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仿宋_GB2312"/>
          <w:b/>
          <w:bCs/>
          <w:color w:val="000000"/>
          <w:sz w:val="52"/>
          <w:lang w:eastAsia="zh-CN"/>
        </w:rPr>
      </w:pPr>
      <w:bookmarkStart w:id="0" w:name="_GoBack"/>
      <w:bookmarkEnd w:id="0"/>
      <w:r>
        <w:rPr>
          <w:rFonts w:hint="eastAsia" w:ascii="仿宋_GB2312" w:eastAsia="仿宋_GB2312"/>
          <w:b/>
          <w:bCs/>
          <w:color w:val="000000"/>
          <w:sz w:val="52"/>
          <w:lang w:eastAsia="zh-CN"/>
        </w:rPr>
        <w:t>浙江华通医药股份有限公司</w:t>
      </w:r>
    </w:p>
    <w:p>
      <w:pPr>
        <w:spacing w:line="360" w:lineRule="auto"/>
        <w:jc w:val="center"/>
        <w:rPr>
          <w:rFonts w:hint="eastAsia" w:ascii="仿宋_GB2312" w:eastAsia="仿宋_GB2312"/>
          <w:b/>
          <w:bCs/>
          <w:color w:val="000000"/>
          <w:sz w:val="52"/>
        </w:rPr>
      </w:pPr>
      <w:r>
        <w:rPr>
          <w:rFonts w:hint="eastAsia" w:ascii="仿宋_GB2312" w:eastAsia="仿宋_GB2312"/>
          <w:b/>
          <w:bCs/>
          <w:color w:val="000000"/>
          <w:sz w:val="52"/>
          <w:lang w:eastAsia="zh-CN"/>
        </w:rPr>
        <w:t>防疫物资</w:t>
      </w:r>
      <w:r>
        <w:rPr>
          <w:rFonts w:hint="eastAsia" w:ascii="仿宋_GB2312" w:eastAsia="仿宋_GB2312"/>
          <w:b/>
          <w:bCs/>
          <w:color w:val="000000"/>
          <w:sz w:val="52"/>
        </w:rPr>
        <w:t>等卫生耗材</w:t>
      </w:r>
    </w:p>
    <w:p>
      <w:pPr>
        <w:jc w:val="center"/>
        <w:rPr>
          <w:rFonts w:hint="eastAsia" w:ascii="仿宋_GB2312" w:eastAsia="仿宋_GB2312"/>
          <w:b/>
          <w:sz w:val="84"/>
          <w:szCs w:val="84"/>
        </w:rPr>
      </w:pPr>
    </w:p>
    <w:p>
      <w:pPr>
        <w:jc w:val="center"/>
        <w:rPr>
          <w:rFonts w:hint="eastAsia" w:ascii="仿宋_GB2312" w:eastAsia="仿宋_GB2312"/>
          <w:b/>
          <w:sz w:val="84"/>
          <w:szCs w:val="84"/>
        </w:rPr>
      </w:pPr>
      <w:r>
        <w:rPr>
          <w:rFonts w:hint="eastAsia" w:ascii="仿宋_GB2312" w:eastAsia="仿宋_GB2312"/>
          <w:b/>
          <w:sz w:val="84"/>
          <w:szCs w:val="84"/>
        </w:rPr>
        <w:t>招</w:t>
      </w:r>
    </w:p>
    <w:p>
      <w:pPr>
        <w:jc w:val="center"/>
        <w:rPr>
          <w:rFonts w:hint="eastAsia" w:ascii="仿宋_GB2312" w:eastAsia="仿宋_GB2312"/>
          <w:b/>
          <w:sz w:val="84"/>
          <w:szCs w:val="84"/>
        </w:rPr>
      </w:pPr>
      <w:r>
        <w:rPr>
          <w:rFonts w:hint="eastAsia" w:ascii="仿宋_GB2312" w:eastAsia="仿宋_GB2312"/>
          <w:b/>
          <w:sz w:val="84"/>
          <w:szCs w:val="84"/>
        </w:rPr>
        <w:t>标</w:t>
      </w:r>
    </w:p>
    <w:p>
      <w:pPr>
        <w:jc w:val="center"/>
        <w:rPr>
          <w:rFonts w:hint="eastAsia" w:ascii="仿宋_GB2312" w:eastAsia="仿宋_GB2312"/>
          <w:b/>
          <w:sz w:val="84"/>
          <w:szCs w:val="84"/>
        </w:rPr>
      </w:pPr>
      <w:r>
        <w:rPr>
          <w:rFonts w:hint="eastAsia" w:ascii="仿宋_GB2312" w:eastAsia="仿宋_GB2312"/>
          <w:b/>
          <w:sz w:val="84"/>
          <w:szCs w:val="84"/>
        </w:rPr>
        <w:t>文</w:t>
      </w:r>
    </w:p>
    <w:p>
      <w:pPr>
        <w:jc w:val="center"/>
        <w:rPr>
          <w:rFonts w:hint="eastAsia" w:ascii="仿宋_GB2312" w:eastAsia="仿宋_GB2312"/>
          <w:b/>
          <w:sz w:val="84"/>
          <w:szCs w:val="84"/>
        </w:rPr>
      </w:pPr>
      <w:r>
        <w:rPr>
          <w:rFonts w:hint="eastAsia" w:ascii="仿宋_GB2312" w:eastAsia="仿宋_GB2312"/>
          <w:b/>
          <w:sz w:val="84"/>
          <w:szCs w:val="84"/>
        </w:rPr>
        <w:t>件</w:t>
      </w:r>
    </w:p>
    <w:p>
      <w:pPr>
        <w:jc w:val="center"/>
        <w:rPr>
          <w:rFonts w:hint="eastAsia" w:ascii="仿宋_GB2312" w:eastAsia="仿宋_GB2312"/>
          <w:b/>
          <w:sz w:val="84"/>
          <w:szCs w:val="84"/>
        </w:rPr>
      </w:pPr>
    </w:p>
    <w:p>
      <w:pPr>
        <w:jc w:val="center"/>
        <w:rPr>
          <w:rFonts w:hint="eastAsia" w:ascii="仿宋_GB2312" w:eastAsia="仿宋_GB2312"/>
          <w:b/>
          <w:sz w:val="84"/>
          <w:szCs w:val="84"/>
        </w:rPr>
      </w:pPr>
    </w:p>
    <w:p>
      <w:pPr>
        <w:jc w:val="center"/>
        <w:rPr>
          <w:rFonts w:hint="eastAsia" w:ascii="仿宋_GB2312" w:eastAsia="仿宋_GB2312"/>
          <w:b/>
          <w:sz w:val="32"/>
          <w:szCs w:val="32"/>
          <w:lang w:eastAsia="zh-CN"/>
        </w:rPr>
      </w:pPr>
      <w:r>
        <w:rPr>
          <w:rFonts w:hint="eastAsia" w:ascii="仿宋_GB2312" w:eastAsia="仿宋_GB2312"/>
          <w:b/>
          <w:sz w:val="32"/>
          <w:szCs w:val="32"/>
          <w:lang w:eastAsia="zh-CN"/>
        </w:rPr>
        <w:t>浙江华通医药股份有限公司</w:t>
      </w:r>
    </w:p>
    <w:p>
      <w:pPr>
        <w:jc w:val="center"/>
        <w:rPr>
          <w:rFonts w:hint="eastAsia" w:ascii="仿宋_GB2312" w:eastAsia="仿宋_GB2312"/>
          <w:b/>
          <w:sz w:val="32"/>
          <w:szCs w:val="32"/>
        </w:rPr>
      </w:pPr>
      <w:r>
        <w:rPr>
          <w:rFonts w:hint="eastAsia" w:ascii="仿宋_GB2312" w:eastAsia="仿宋_GB2312"/>
          <w:b/>
          <w:sz w:val="32"/>
          <w:szCs w:val="32"/>
        </w:rPr>
        <w:t>二零</w:t>
      </w:r>
      <w:r>
        <w:rPr>
          <w:rFonts w:hint="eastAsia" w:ascii="仿宋_GB2312" w:eastAsia="仿宋_GB2312"/>
          <w:b/>
          <w:sz w:val="32"/>
          <w:szCs w:val="32"/>
        </w:rPr>
        <w:t>二零</w:t>
      </w:r>
      <w:r>
        <w:rPr>
          <w:rFonts w:hint="eastAsia" w:ascii="仿宋_GB2312" w:eastAsia="仿宋_GB2312"/>
          <w:b/>
          <w:sz w:val="32"/>
          <w:szCs w:val="32"/>
        </w:rPr>
        <w:t>年</w:t>
      </w:r>
      <w:r>
        <w:rPr>
          <w:rFonts w:hint="eastAsia" w:ascii="仿宋_GB2312" w:eastAsia="仿宋_GB2312"/>
          <w:b/>
          <w:sz w:val="32"/>
          <w:szCs w:val="32"/>
          <w:lang w:eastAsia="zh-CN"/>
        </w:rPr>
        <w:t>八</w:t>
      </w:r>
      <w:r>
        <w:rPr>
          <w:rFonts w:hint="eastAsia" w:ascii="仿宋_GB2312" w:eastAsia="仿宋_GB2312"/>
          <w:b/>
          <w:sz w:val="32"/>
          <w:szCs w:val="32"/>
        </w:rPr>
        <w:t>月</w:t>
      </w:r>
    </w:p>
    <w:p>
      <w:pPr>
        <w:spacing w:line="360" w:lineRule="auto"/>
        <w:rPr>
          <w:rFonts w:hint="eastAsia" w:ascii="仿宋_GB2312" w:hAnsi="宋体" w:eastAsia="仿宋_GB2312"/>
          <w:color w:val="000000"/>
          <w:sz w:val="24"/>
        </w:rPr>
      </w:pPr>
    </w:p>
    <w:p>
      <w:pPr>
        <w:spacing w:line="500" w:lineRule="exact"/>
        <w:ind w:firstLine="643" w:firstLineChars="200"/>
        <w:jc w:val="center"/>
        <w:rPr>
          <w:rFonts w:hint="eastAsia" w:ascii="仿宋_GB2312" w:hAnsi="隶书" w:eastAsia="仿宋_GB2312" w:cs="隶书"/>
          <w:b/>
          <w:bCs/>
          <w:sz w:val="32"/>
          <w:szCs w:val="32"/>
        </w:rPr>
      </w:pPr>
    </w:p>
    <w:p>
      <w:pPr>
        <w:spacing w:line="500" w:lineRule="exact"/>
        <w:ind w:firstLine="643" w:firstLineChars="200"/>
        <w:jc w:val="center"/>
        <w:rPr>
          <w:rFonts w:hint="eastAsia" w:ascii="仿宋_GB2312" w:hAnsi="隶书" w:eastAsia="仿宋_GB2312" w:cs="隶书"/>
          <w:b/>
          <w:bCs/>
          <w:sz w:val="32"/>
          <w:szCs w:val="32"/>
        </w:rPr>
      </w:pPr>
    </w:p>
    <w:p>
      <w:pPr>
        <w:spacing w:line="500" w:lineRule="exact"/>
        <w:ind w:firstLine="643" w:firstLineChars="200"/>
        <w:jc w:val="center"/>
        <w:rPr>
          <w:rFonts w:hint="eastAsia" w:ascii="仿宋_GB2312" w:hAnsi="隶书" w:eastAsia="仿宋_GB2312" w:cs="隶书"/>
          <w:b/>
          <w:bCs/>
          <w:sz w:val="32"/>
          <w:szCs w:val="32"/>
        </w:rPr>
      </w:pPr>
    </w:p>
    <w:p>
      <w:pPr>
        <w:spacing w:line="500" w:lineRule="exact"/>
        <w:ind w:firstLine="643" w:firstLineChars="200"/>
        <w:jc w:val="center"/>
        <w:rPr>
          <w:rFonts w:hint="eastAsia" w:ascii="仿宋_GB2312" w:hAnsi="隶书" w:eastAsia="仿宋_GB2312" w:cs="隶书"/>
          <w:b/>
          <w:bCs/>
          <w:sz w:val="32"/>
          <w:szCs w:val="32"/>
        </w:rPr>
      </w:pPr>
      <w:r>
        <w:rPr>
          <w:rFonts w:hint="eastAsia" w:ascii="仿宋_GB2312" w:hAnsi="隶书" w:eastAsia="仿宋_GB2312" w:cs="隶书"/>
          <w:b/>
          <w:bCs/>
          <w:sz w:val="32"/>
          <w:szCs w:val="32"/>
        </w:rPr>
        <w:t>第一部分   招标说明</w:t>
      </w:r>
    </w:p>
    <w:p>
      <w:pPr>
        <w:spacing w:line="460" w:lineRule="exact"/>
        <w:ind w:firstLine="352" w:firstLineChars="146"/>
        <w:rPr>
          <w:rFonts w:hint="eastAsia" w:ascii="仿宋_GB2312" w:eastAsia="仿宋_GB2312"/>
          <w:sz w:val="24"/>
        </w:rPr>
      </w:pPr>
      <w:r>
        <w:rPr>
          <w:rFonts w:hint="eastAsia" w:ascii="仿宋_GB2312" w:eastAsia="仿宋_GB2312"/>
          <w:b/>
          <w:bCs/>
          <w:sz w:val="24"/>
        </w:rPr>
        <w:t>一、项目名称：</w:t>
      </w:r>
      <w:r>
        <w:rPr>
          <w:rFonts w:hint="eastAsia" w:ascii="仿宋_GB2312" w:eastAsia="仿宋_GB2312"/>
          <w:sz w:val="24"/>
          <w:lang w:eastAsia="zh-CN"/>
        </w:rPr>
        <w:t>防疫物资</w:t>
      </w:r>
      <w:r>
        <w:rPr>
          <w:rFonts w:hint="eastAsia" w:ascii="仿宋_GB2312" w:eastAsia="仿宋_GB2312"/>
          <w:sz w:val="24"/>
        </w:rPr>
        <w:t>等卫生耗材采购项目</w:t>
      </w:r>
    </w:p>
    <w:p>
      <w:pPr>
        <w:spacing w:line="500" w:lineRule="exact"/>
        <w:ind w:firstLine="359" w:firstLineChars="149"/>
        <w:rPr>
          <w:rFonts w:hint="eastAsia" w:ascii="宋体" w:hAnsi="宋体"/>
          <w:color w:val="000000"/>
          <w:szCs w:val="21"/>
        </w:rPr>
      </w:pPr>
      <w:r>
        <w:rPr>
          <w:rFonts w:hint="eastAsia" w:ascii="仿宋_GB2312" w:eastAsia="仿宋_GB2312"/>
          <w:b/>
          <w:bCs/>
          <w:sz w:val="24"/>
        </w:rPr>
        <w:t>二、招标文件领取时间及地点：</w:t>
      </w:r>
      <w:r>
        <w:rPr>
          <w:rFonts w:hint="eastAsia" w:ascii="宋体" w:hAnsi="宋体" w:eastAsia="宋体" w:cs="宋体"/>
          <w:i w:val="0"/>
          <w:caps w:val="0"/>
          <w:color w:val="333333"/>
          <w:spacing w:val="0"/>
          <w:kern w:val="0"/>
          <w:sz w:val="21"/>
          <w:szCs w:val="21"/>
          <w:shd w:val="clear" w:color="auto" w:fill="FFFFFF"/>
          <w:lang w:val="en-US" w:eastAsia="zh-CN" w:bidi="ar"/>
        </w:rPr>
        <w:t>2020年8月28日至 2020年9月 6 日（上午：8:00 至11:30；下午：13:00 至5:00，节假日除外）</w:t>
      </w:r>
    </w:p>
    <w:p>
      <w:pPr>
        <w:spacing w:line="500" w:lineRule="exact"/>
        <w:ind w:firstLine="357" w:firstLineChars="149"/>
        <w:rPr>
          <w:rFonts w:hint="eastAsia" w:ascii="仿宋_GB2312" w:hAnsi="仿宋_GB2312" w:eastAsia="仿宋_GB2312"/>
          <w:b/>
          <w:sz w:val="24"/>
          <w:lang w:val="en-US" w:eastAsia="zh-CN"/>
        </w:rPr>
      </w:pPr>
      <w:r>
        <w:rPr>
          <w:rFonts w:hint="eastAsia" w:ascii="仿宋_GB2312" w:eastAsia="仿宋_GB2312"/>
          <w:sz w:val="24"/>
        </w:rPr>
        <w:t>三</w:t>
      </w:r>
      <w:r>
        <w:rPr>
          <w:rFonts w:hint="eastAsia" w:ascii="仿宋_GB2312" w:eastAsia="仿宋_GB2312"/>
          <w:b/>
          <w:bCs/>
          <w:sz w:val="24"/>
        </w:rPr>
        <w:t>、</w:t>
      </w:r>
      <w:r>
        <w:rPr>
          <w:rFonts w:hint="eastAsia" w:ascii="仿宋_GB2312" w:hAnsi="仿宋_GB2312" w:eastAsia="仿宋_GB2312"/>
          <w:b/>
          <w:sz w:val="24"/>
        </w:rPr>
        <w:t>投标文件递交：</w:t>
      </w:r>
      <w:r>
        <w:rPr>
          <w:rFonts w:hint="eastAsia" w:ascii="仿宋_GB2312" w:hAnsi="仿宋_GB2312" w:eastAsia="仿宋_GB2312"/>
          <w:sz w:val="24"/>
        </w:rPr>
        <w:t>投标文件递交截止时间为20</w:t>
      </w:r>
      <w:r>
        <w:rPr>
          <w:rFonts w:hint="eastAsia" w:ascii="仿宋_GB2312" w:hAnsi="仿宋_GB2312" w:eastAsia="仿宋_GB2312"/>
          <w:sz w:val="24"/>
          <w:lang w:val="en-US" w:eastAsia="zh-CN"/>
        </w:rPr>
        <w:t>20</w:t>
      </w:r>
      <w:r>
        <w:rPr>
          <w:rFonts w:hint="eastAsia" w:ascii="仿宋_GB2312" w:hAnsi="仿宋_GB2312" w:eastAsia="仿宋_GB2312"/>
          <w:sz w:val="24"/>
        </w:rPr>
        <w:t>年</w:t>
      </w:r>
      <w:r>
        <w:rPr>
          <w:rFonts w:hint="eastAsia" w:ascii="仿宋_GB2312" w:hAnsi="仿宋_GB2312" w:eastAsia="仿宋_GB2312"/>
          <w:sz w:val="24"/>
          <w:lang w:val="en-US" w:eastAsia="zh-CN"/>
        </w:rPr>
        <w:t>9</w:t>
      </w:r>
      <w:r>
        <w:rPr>
          <w:rFonts w:hint="eastAsia" w:ascii="仿宋_GB2312" w:hAnsi="仿宋_GB2312" w:eastAsia="仿宋_GB2312"/>
          <w:sz w:val="24"/>
        </w:rPr>
        <w:t>月</w:t>
      </w:r>
      <w:r>
        <w:rPr>
          <w:rFonts w:hint="eastAsia" w:ascii="仿宋_GB2312" w:hAnsi="仿宋_GB2312" w:eastAsia="仿宋_GB2312"/>
          <w:sz w:val="24"/>
          <w:lang w:val="en-US" w:eastAsia="zh-CN"/>
        </w:rPr>
        <w:t xml:space="preserve"> 8</w:t>
      </w:r>
      <w:r>
        <w:rPr>
          <w:rFonts w:hint="eastAsia" w:ascii="仿宋_GB2312" w:hAnsi="仿宋_GB2312" w:eastAsia="仿宋_GB2312"/>
          <w:sz w:val="24"/>
        </w:rPr>
        <w:t>日</w:t>
      </w:r>
      <w:r>
        <w:rPr>
          <w:rFonts w:hint="eastAsia" w:ascii="仿宋_GB2312" w:hAnsi="仿宋_GB2312" w:eastAsia="仿宋_GB2312"/>
          <w:sz w:val="24"/>
          <w:lang w:val="en-US" w:eastAsia="zh-CN"/>
        </w:rPr>
        <w:t>12点整</w:t>
      </w:r>
    </w:p>
    <w:p>
      <w:pPr>
        <w:widowControl/>
        <w:shd w:val="clear" w:color="auto" w:fill="FFFFFF"/>
        <w:spacing w:line="460" w:lineRule="exact"/>
        <w:ind w:left="29" w:leftChars="14" w:right="-154"/>
        <w:jc w:val="left"/>
        <w:rPr>
          <w:rFonts w:ascii="宋体" w:hAnsi="宋体" w:cs="宋体"/>
          <w:color w:val="FF0000"/>
          <w:kern w:val="0"/>
          <w:szCs w:val="21"/>
        </w:rPr>
      </w:pPr>
      <w:r>
        <w:rPr>
          <w:rFonts w:hint="eastAsia" w:ascii="仿宋_GB2312" w:eastAsia="仿宋_GB2312"/>
          <w:sz w:val="24"/>
        </w:rPr>
        <w:t xml:space="preserve">   四</w:t>
      </w:r>
      <w:r>
        <w:rPr>
          <w:rFonts w:hint="eastAsia" w:ascii="仿宋_GB2312" w:eastAsia="仿宋_GB2312"/>
          <w:b/>
          <w:bCs/>
          <w:sz w:val="24"/>
        </w:rPr>
        <w:t>、开标时间及地点：</w:t>
      </w:r>
      <w:r>
        <w:rPr>
          <w:rFonts w:hint="eastAsia" w:ascii="宋体" w:hAnsi="宋体" w:eastAsia="宋体" w:cs="宋体"/>
          <w:i w:val="0"/>
          <w:caps w:val="0"/>
          <w:color w:val="333333"/>
          <w:spacing w:val="0"/>
          <w:kern w:val="0"/>
          <w:sz w:val="21"/>
          <w:szCs w:val="21"/>
          <w:shd w:val="clear" w:color="auto" w:fill="FFFFFF"/>
          <w:lang w:val="en-US" w:eastAsia="zh-CN" w:bidi="ar"/>
        </w:rPr>
        <w:t>2020年9月8日，开标地点为浙江华通医药股份有限公司官网上通告。</w:t>
      </w:r>
    </w:p>
    <w:p>
      <w:pPr>
        <w:spacing w:line="460" w:lineRule="exact"/>
        <w:ind w:firstLine="361" w:firstLineChars="150"/>
        <w:rPr>
          <w:rFonts w:hint="eastAsia" w:ascii="仿宋_GB2312" w:eastAsia="仿宋_GB2312"/>
          <w:sz w:val="24"/>
        </w:rPr>
      </w:pPr>
      <w:r>
        <w:rPr>
          <w:rFonts w:hint="eastAsia" w:ascii="仿宋_GB2312" w:eastAsia="仿宋_GB2312"/>
          <w:b/>
          <w:bCs/>
          <w:sz w:val="24"/>
          <w:lang w:eastAsia="zh-CN"/>
        </w:rPr>
        <w:t>五</w:t>
      </w:r>
      <w:r>
        <w:rPr>
          <w:rFonts w:hint="eastAsia" w:ascii="仿宋_GB2312" w:eastAsia="仿宋_GB2312"/>
          <w:b/>
          <w:bCs/>
          <w:sz w:val="24"/>
        </w:rPr>
        <w:t>、标书解释：</w:t>
      </w:r>
      <w:r>
        <w:rPr>
          <w:rFonts w:hint="eastAsia" w:ascii="仿宋_GB2312" w:eastAsia="仿宋_GB2312"/>
          <w:sz w:val="24"/>
        </w:rPr>
        <w:t>标书的解释权为</w:t>
      </w:r>
      <w:r>
        <w:rPr>
          <w:rFonts w:hint="eastAsia" w:ascii="宋体" w:hAnsi="宋体" w:eastAsia="宋体" w:cs="宋体"/>
          <w:i w:val="0"/>
          <w:caps w:val="0"/>
          <w:color w:val="333333"/>
          <w:spacing w:val="0"/>
          <w:kern w:val="0"/>
          <w:sz w:val="21"/>
          <w:szCs w:val="21"/>
          <w:shd w:val="clear" w:color="auto" w:fill="FFFFFF"/>
          <w:lang w:val="en-US" w:eastAsia="zh-CN" w:bidi="ar"/>
        </w:rPr>
        <w:t>浙江华通医药股份有限公司</w:t>
      </w:r>
      <w:r>
        <w:rPr>
          <w:rFonts w:hint="eastAsia" w:ascii="仿宋_GB2312" w:eastAsia="仿宋_GB2312"/>
          <w:sz w:val="24"/>
        </w:rPr>
        <w:t>。</w:t>
      </w:r>
    </w:p>
    <w:p>
      <w:pPr>
        <w:spacing w:line="460" w:lineRule="exact"/>
        <w:ind w:firstLine="361" w:firstLineChars="150"/>
        <w:rPr>
          <w:rFonts w:hint="eastAsia" w:ascii="仿宋_GB2312" w:eastAsia="仿宋_GB2312"/>
          <w:sz w:val="24"/>
        </w:rPr>
      </w:pPr>
      <w:r>
        <w:rPr>
          <w:rFonts w:hint="eastAsia" w:ascii="仿宋_GB2312" w:eastAsia="仿宋_GB2312"/>
          <w:b/>
          <w:bCs/>
          <w:sz w:val="24"/>
          <w:lang w:eastAsia="zh-CN"/>
        </w:rPr>
        <w:t>六</w:t>
      </w:r>
      <w:r>
        <w:rPr>
          <w:rFonts w:hint="eastAsia" w:ascii="仿宋_GB2312" w:eastAsia="仿宋_GB2312"/>
          <w:b/>
          <w:bCs/>
          <w:sz w:val="24"/>
        </w:rPr>
        <w:t>、招标机构：</w:t>
      </w:r>
      <w:r>
        <w:rPr>
          <w:rFonts w:hint="eastAsia" w:ascii="宋体" w:hAnsi="宋体" w:eastAsia="宋体" w:cs="宋体"/>
          <w:i w:val="0"/>
          <w:caps w:val="0"/>
          <w:color w:val="333333"/>
          <w:spacing w:val="0"/>
          <w:kern w:val="0"/>
          <w:sz w:val="21"/>
          <w:szCs w:val="21"/>
          <w:shd w:val="clear" w:color="auto" w:fill="FFFFFF"/>
          <w:lang w:val="en-US" w:eastAsia="zh-CN" w:bidi="ar"/>
        </w:rPr>
        <w:t>浙江华通医药股份有限公司</w:t>
      </w:r>
      <w:r>
        <w:rPr>
          <w:rFonts w:hint="eastAsia" w:ascii="仿宋_GB2312" w:eastAsia="仿宋_GB2312"/>
          <w:sz w:val="24"/>
        </w:rPr>
        <w:t>。</w:t>
      </w:r>
    </w:p>
    <w:p>
      <w:pPr>
        <w:spacing w:line="460" w:lineRule="exact"/>
        <w:ind w:firstLine="480" w:firstLineChars="200"/>
        <w:rPr>
          <w:rFonts w:hint="eastAsia" w:ascii="仿宋_GB2312" w:eastAsia="仿宋_GB2312"/>
          <w:sz w:val="24"/>
        </w:rPr>
      </w:pPr>
      <w:r>
        <w:rPr>
          <w:rFonts w:hint="eastAsia" w:ascii="仿宋_GB2312" w:eastAsia="仿宋_GB2312"/>
          <w:sz w:val="24"/>
        </w:rPr>
        <w:t>地址：</w:t>
      </w:r>
      <w:r>
        <w:rPr>
          <w:rFonts w:hint="eastAsia" w:ascii="宋体" w:hAnsi="宋体" w:eastAsia="宋体" w:cs="宋体"/>
          <w:i w:val="0"/>
          <w:caps w:val="0"/>
          <w:color w:val="333333"/>
          <w:spacing w:val="0"/>
          <w:kern w:val="0"/>
          <w:sz w:val="21"/>
          <w:szCs w:val="21"/>
          <w:shd w:val="clear" w:color="auto" w:fill="FFFFFF"/>
          <w:lang w:val="en-US" w:eastAsia="zh-CN" w:bidi="ar"/>
        </w:rPr>
        <w:t>绍兴市柯桥轻纺城大道1605号3楼浙江华通医药采购部</w:t>
      </w:r>
      <w:r>
        <w:rPr>
          <w:rFonts w:hint="eastAsia" w:ascii="仿宋_GB2312" w:eastAsia="仿宋_GB2312"/>
          <w:sz w:val="24"/>
        </w:rPr>
        <w:t xml:space="preserve">   </w:t>
      </w:r>
    </w:p>
    <w:p>
      <w:pPr>
        <w:spacing w:line="460" w:lineRule="exact"/>
        <w:ind w:firstLine="420" w:firstLineChars="200"/>
        <w:rPr>
          <w:rFonts w:hint="eastAsia" w:ascii="仿宋_GB2312" w:eastAsia="仿宋_GB2312"/>
          <w:sz w:val="24"/>
        </w:rPr>
      </w:pPr>
      <w:r>
        <w:rPr>
          <w:rFonts w:hint="eastAsia" w:ascii="宋体" w:hAnsi="宋体" w:eastAsia="宋体" w:cs="宋体"/>
          <w:i w:val="0"/>
          <w:caps w:val="0"/>
          <w:color w:val="333333"/>
          <w:spacing w:val="0"/>
          <w:kern w:val="0"/>
          <w:sz w:val="21"/>
          <w:szCs w:val="21"/>
          <w:shd w:val="clear" w:color="auto" w:fill="FFFFFF"/>
          <w:lang w:val="en-US" w:eastAsia="zh-CN" w:bidi="ar"/>
        </w:rPr>
        <w:t>联系人：陈先生   联系电话：0575-85565902    手机:13567200832 </w:t>
      </w:r>
    </w:p>
    <w:p>
      <w:pPr>
        <w:spacing w:line="460" w:lineRule="exact"/>
        <w:ind w:firstLine="420" w:firstLineChars="200"/>
        <w:rPr>
          <w:rFonts w:hint="eastAsia" w:ascii="仿宋_GB2312" w:eastAsia="仿宋_GB2312"/>
        </w:rPr>
      </w:pPr>
      <w:r>
        <w:rPr>
          <w:rFonts w:hint="eastAsia" w:ascii="宋体" w:hAnsi="宋体" w:eastAsia="宋体" w:cs="宋体"/>
          <w:i w:val="0"/>
          <w:caps w:val="0"/>
          <w:color w:val="333333"/>
          <w:spacing w:val="0"/>
          <w:kern w:val="0"/>
          <w:sz w:val="21"/>
          <w:szCs w:val="21"/>
          <w:shd w:val="clear" w:color="auto" w:fill="FFFFFF"/>
          <w:lang w:val="en-US" w:eastAsia="zh-CN" w:bidi="ar"/>
        </w:rPr>
        <w:t>联系人：孙先生   联系电话：0575-85565946    手机:18857514017</w:t>
      </w:r>
    </w:p>
    <w:p>
      <w:pPr>
        <w:tabs>
          <w:tab w:val="left" w:pos="3045"/>
        </w:tabs>
        <w:spacing w:line="460" w:lineRule="exact"/>
        <w:ind w:firstLine="420" w:firstLineChars="200"/>
        <w:rPr>
          <w:rFonts w:ascii="仿宋_GB2312" w:eastAsia="仿宋_GB2312"/>
        </w:rPr>
      </w:pPr>
      <w:r>
        <w:rPr>
          <w:rFonts w:hint="eastAsia" w:ascii="仿宋_GB2312" w:eastAsia="仿宋_GB2312"/>
        </w:rPr>
        <w:tab/>
      </w:r>
    </w:p>
    <w:p>
      <w:pPr>
        <w:tabs>
          <w:tab w:val="left" w:pos="3045"/>
        </w:tabs>
        <w:spacing w:line="460" w:lineRule="exact"/>
        <w:ind w:firstLine="420" w:firstLineChars="200"/>
        <w:rPr>
          <w:rFonts w:hint="eastAsia" w:ascii="仿宋_GB2312" w:eastAsia="仿宋_GB2312"/>
        </w:rPr>
      </w:pPr>
      <w:r>
        <w:rPr>
          <w:rFonts w:ascii="仿宋_GB2312" w:eastAsia="仿宋_GB2312"/>
        </w:rPr>
        <w:br w:type="page"/>
      </w:r>
      <w:r>
        <w:rPr>
          <w:rFonts w:hint="eastAsia" w:ascii="仿宋_GB2312" w:hAnsi="隶书" w:eastAsia="仿宋_GB2312" w:cs="隶书"/>
          <w:b/>
          <w:bCs/>
          <w:sz w:val="36"/>
          <w:szCs w:val="36"/>
        </w:rPr>
        <w:t xml:space="preserve">第二部分   </w:t>
      </w:r>
      <w:r>
        <w:rPr>
          <w:rFonts w:hint="eastAsia" w:ascii="仿宋_GB2312" w:hAnsi="宋体" w:eastAsia="仿宋_GB2312"/>
          <w:b/>
          <w:sz w:val="36"/>
          <w:szCs w:val="36"/>
        </w:rPr>
        <w:t>招标项目范围及要求</w:t>
      </w:r>
    </w:p>
    <w:p>
      <w:pPr>
        <w:numPr>
          <w:ilvl w:val="0"/>
          <w:numId w:val="4"/>
        </w:numPr>
        <w:spacing w:line="460" w:lineRule="exact"/>
        <w:rPr>
          <w:rFonts w:ascii="仿宋_GB2312" w:eastAsia="仿宋_GB2312"/>
          <w:b/>
          <w:color w:val="000000"/>
          <w:sz w:val="24"/>
        </w:rPr>
      </w:pPr>
      <w:r>
        <w:rPr>
          <w:rFonts w:hint="eastAsia" w:ascii="仿宋_GB2312" w:eastAsia="仿宋_GB2312"/>
          <w:b/>
          <w:color w:val="000000"/>
          <w:sz w:val="24"/>
        </w:rPr>
        <w:t>招标项目</w:t>
      </w:r>
    </w:p>
    <w:tbl>
      <w:tblPr>
        <w:tblStyle w:val="15"/>
        <w:tblW w:w="8214" w:type="dxa"/>
        <w:tblInd w:w="-72" w:type="dxa"/>
        <w:tblLayout w:type="fixed"/>
        <w:tblCellMar>
          <w:top w:w="0" w:type="dxa"/>
          <w:left w:w="108" w:type="dxa"/>
          <w:bottom w:w="0" w:type="dxa"/>
          <w:right w:w="108" w:type="dxa"/>
        </w:tblCellMar>
      </w:tblPr>
      <w:tblGrid>
        <w:gridCol w:w="1718"/>
        <w:gridCol w:w="4284"/>
        <w:gridCol w:w="2212"/>
      </w:tblGrid>
      <w:tr>
        <w:tblPrEx>
          <w:tblLayout w:type="fixed"/>
          <w:tblCellMar>
            <w:top w:w="0" w:type="dxa"/>
            <w:left w:w="108" w:type="dxa"/>
            <w:bottom w:w="0" w:type="dxa"/>
            <w:right w:w="108" w:type="dxa"/>
          </w:tblCellMar>
        </w:tblPrEx>
        <w:trPr>
          <w:cantSplit/>
          <w:trHeight w:val="271" w:hRule="atLeast"/>
        </w:trPr>
        <w:tc>
          <w:tcPr>
            <w:tcW w:w="171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宋体" w:hAnsi="宋体" w:cs="宋体"/>
                <w:color w:val="333333"/>
                <w:kern w:val="0"/>
                <w:szCs w:val="21"/>
              </w:rPr>
            </w:pPr>
            <w:r>
              <w:rPr>
                <w:rFonts w:hint="eastAsia" w:ascii="宋体" w:hAnsi="宋体" w:eastAsia="宋体" w:cs="宋体"/>
                <w:i w:val="0"/>
                <w:caps w:val="0"/>
                <w:color w:val="333333"/>
                <w:spacing w:val="0"/>
                <w:kern w:val="0"/>
                <w:sz w:val="21"/>
                <w:szCs w:val="21"/>
                <w:lang w:val="en-US" w:eastAsia="zh-CN" w:bidi="ar"/>
              </w:rPr>
              <w:t>标段</w:t>
            </w:r>
          </w:p>
        </w:tc>
        <w:tc>
          <w:tcPr>
            <w:tcW w:w="42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宋体" w:hAnsi="宋体" w:cs="宋体"/>
                <w:color w:val="333333"/>
                <w:kern w:val="0"/>
                <w:szCs w:val="21"/>
              </w:rPr>
            </w:pPr>
            <w:r>
              <w:rPr>
                <w:rFonts w:hint="eastAsia" w:ascii="宋体" w:hAnsi="宋体" w:eastAsia="宋体" w:cs="宋体"/>
                <w:i w:val="0"/>
                <w:caps w:val="0"/>
                <w:color w:val="333333"/>
                <w:spacing w:val="0"/>
                <w:kern w:val="0"/>
                <w:sz w:val="21"/>
                <w:szCs w:val="21"/>
                <w:lang w:val="en-US" w:eastAsia="zh-CN" w:bidi="ar"/>
              </w:rPr>
              <w:t>耗材名称</w:t>
            </w:r>
          </w:p>
        </w:tc>
        <w:tc>
          <w:tcPr>
            <w:tcW w:w="2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宋体" w:hAnsi="宋体" w:cs="宋体"/>
                <w:color w:val="333333"/>
                <w:kern w:val="0"/>
                <w:szCs w:val="21"/>
              </w:rPr>
            </w:pPr>
            <w:r>
              <w:rPr>
                <w:rFonts w:hint="eastAsia" w:ascii="宋体" w:hAnsi="宋体" w:eastAsia="宋体" w:cs="宋体"/>
                <w:i w:val="0"/>
                <w:caps w:val="0"/>
                <w:color w:val="000000"/>
                <w:spacing w:val="0"/>
                <w:kern w:val="0"/>
                <w:sz w:val="21"/>
                <w:szCs w:val="21"/>
                <w:lang w:val="en-US" w:eastAsia="zh-CN" w:bidi="ar"/>
              </w:rPr>
              <w:t>需求量</w:t>
            </w:r>
          </w:p>
        </w:tc>
      </w:tr>
      <w:tr>
        <w:tblPrEx>
          <w:tblLayout w:type="fixed"/>
          <w:tblCellMar>
            <w:top w:w="0" w:type="dxa"/>
            <w:left w:w="108" w:type="dxa"/>
            <w:bottom w:w="0" w:type="dxa"/>
            <w:right w:w="108" w:type="dxa"/>
          </w:tblCellMar>
        </w:tblPrEx>
        <w:trPr>
          <w:cantSplit/>
          <w:trHeight w:val="271" w:hRule="atLeast"/>
        </w:trPr>
        <w:tc>
          <w:tcPr>
            <w:tcW w:w="171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宋体" w:hAnsi="宋体" w:cs="宋体"/>
                <w:szCs w:val="21"/>
              </w:rPr>
            </w:pPr>
            <w:r>
              <w:rPr>
                <w:rFonts w:hint="eastAsia" w:ascii="宋体" w:hAnsi="宋体" w:eastAsia="宋体" w:cs="宋体"/>
                <w:i w:val="0"/>
                <w:caps w:val="0"/>
                <w:color w:val="333333"/>
                <w:spacing w:val="0"/>
                <w:kern w:val="0"/>
                <w:sz w:val="21"/>
                <w:szCs w:val="21"/>
                <w:lang w:val="en-US" w:eastAsia="zh-CN" w:bidi="ar"/>
              </w:rPr>
              <w:t>标段一</w:t>
            </w:r>
          </w:p>
        </w:tc>
        <w:tc>
          <w:tcPr>
            <w:tcW w:w="42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szCs w:val="21"/>
                <w:lang w:eastAsia="zh-CN"/>
              </w:rPr>
            </w:pPr>
            <w:r>
              <w:rPr>
                <w:rFonts w:hint="eastAsia" w:ascii="宋体" w:hAnsi="宋体" w:eastAsia="宋体" w:cs="宋体"/>
                <w:i w:val="0"/>
                <w:caps w:val="0"/>
                <w:color w:val="333333"/>
                <w:spacing w:val="0"/>
                <w:kern w:val="0"/>
                <w:sz w:val="21"/>
                <w:szCs w:val="21"/>
                <w:lang w:val="en-US" w:eastAsia="zh-CN" w:bidi="ar"/>
              </w:rPr>
              <w:t>隔离衣（连体）</w:t>
            </w:r>
          </w:p>
        </w:tc>
        <w:tc>
          <w:tcPr>
            <w:tcW w:w="2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ascii="宋体" w:hAnsi="宋体" w:cs="宋体"/>
                <w:szCs w:val="21"/>
              </w:rPr>
            </w:pPr>
            <w:r>
              <w:rPr>
                <w:rFonts w:hint="eastAsia" w:ascii="宋体" w:hAnsi="宋体" w:eastAsia="宋体" w:cs="宋体"/>
                <w:i w:val="0"/>
                <w:caps w:val="0"/>
                <w:color w:val="333333"/>
                <w:spacing w:val="0"/>
                <w:kern w:val="0"/>
                <w:sz w:val="21"/>
                <w:szCs w:val="21"/>
                <w:lang w:val="en-US" w:eastAsia="zh-CN" w:bidi="ar"/>
              </w:rPr>
              <w:t>32000套</w:t>
            </w:r>
          </w:p>
        </w:tc>
      </w:tr>
      <w:tr>
        <w:tblPrEx>
          <w:tblLayout w:type="fixed"/>
          <w:tblCellMar>
            <w:top w:w="0" w:type="dxa"/>
            <w:left w:w="108" w:type="dxa"/>
            <w:bottom w:w="0" w:type="dxa"/>
            <w:right w:w="108" w:type="dxa"/>
          </w:tblCellMar>
        </w:tblPrEx>
        <w:trPr>
          <w:cantSplit/>
          <w:trHeight w:val="271" w:hRule="atLeast"/>
        </w:trPr>
        <w:tc>
          <w:tcPr>
            <w:tcW w:w="171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宋体" w:hAnsi="宋体" w:cs="宋体"/>
                <w:szCs w:val="21"/>
              </w:rPr>
            </w:pPr>
            <w:r>
              <w:rPr>
                <w:rFonts w:hint="eastAsia" w:ascii="宋体" w:hAnsi="宋体" w:eastAsia="宋体" w:cs="宋体"/>
                <w:i w:val="0"/>
                <w:caps w:val="0"/>
                <w:color w:val="333333"/>
                <w:spacing w:val="0"/>
                <w:kern w:val="0"/>
                <w:sz w:val="21"/>
                <w:szCs w:val="21"/>
                <w:lang w:val="en-US" w:eastAsia="zh-CN" w:bidi="ar"/>
              </w:rPr>
              <w:t>标段二</w:t>
            </w:r>
          </w:p>
        </w:tc>
        <w:tc>
          <w:tcPr>
            <w:tcW w:w="42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ascii="宋体" w:hAnsi="宋体" w:cs="宋体"/>
                <w:szCs w:val="21"/>
              </w:rPr>
            </w:pPr>
            <w:r>
              <w:rPr>
                <w:rFonts w:hint="eastAsia" w:ascii="宋体" w:hAnsi="宋体" w:eastAsia="宋体" w:cs="宋体"/>
                <w:i w:val="0"/>
                <w:caps w:val="0"/>
                <w:color w:val="333333"/>
                <w:spacing w:val="0"/>
                <w:kern w:val="0"/>
                <w:sz w:val="21"/>
                <w:szCs w:val="21"/>
                <w:lang w:val="en-US" w:eastAsia="zh-CN" w:bidi="ar"/>
              </w:rPr>
              <w:t>医用手套</w:t>
            </w:r>
          </w:p>
        </w:tc>
        <w:tc>
          <w:tcPr>
            <w:tcW w:w="2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ascii="宋体" w:hAnsi="宋体" w:cs="宋体"/>
                <w:szCs w:val="21"/>
              </w:rPr>
            </w:pPr>
            <w:r>
              <w:rPr>
                <w:rFonts w:hint="eastAsia" w:ascii="宋体" w:hAnsi="宋体" w:eastAsia="宋体" w:cs="宋体"/>
                <w:i w:val="0"/>
                <w:caps w:val="0"/>
                <w:color w:val="333333"/>
                <w:spacing w:val="0"/>
                <w:kern w:val="0"/>
                <w:sz w:val="21"/>
                <w:szCs w:val="21"/>
                <w:lang w:val="en-US" w:eastAsia="zh-CN" w:bidi="ar"/>
              </w:rPr>
              <w:t>445000付</w:t>
            </w:r>
          </w:p>
        </w:tc>
      </w:tr>
      <w:tr>
        <w:tblPrEx>
          <w:tblLayout w:type="fixed"/>
          <w:tblCellMar>
            <w:top w:w="0" w:type="dxa"/>
            <w:left w:w="108" w:type="dxa"/>
            <w:bottom w:w="0" w:type="dxa"/>
            <w:right w:w="108" w:type="dxa"/>
          </w:tblCellMar>
        </w:tblPrEx>
        <w:trPr>
          <w:cantSplit/>
          <w:trHeight w:val="271" w:hRule="atLeast"/>
        </w:trPr>
        <w:tc>
          <w:tcPr>
            <w:tcW w:w="171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宋体" w:hAnsi="宋体" w:cs="宋体"/>
                <w:szCs w:val="21"/>
              </w:rPr>
            </w:pPr>
            <w:r>
              <w:rPr>
                <w:rFonts w:hint="eastAsia" w:ascii="宋体" w:hAnsi="宋体" w:eastAsia="宋体" w:cs="宋体"/>
                <w:i w:val="0"/>
                <w:caps w:val="0"/>
                <w:color w:val="333333"/>
                <w:spacing w:val="0"/>
                <w:kern w:val="0"/>
                <w:sz w:val="21"/>
                <w:szCs w:val="21"/>
                <w:lang w:val="en-US" w:eastAsia="zh-CN" w:bidi="ar"/>
              </w:rPr>
              <w:t>标段三</w:t>
            </w:r>
          </w:p>
        </w:tc>
        <w:tc>
          <w:tcPr>
            <w:tcW w:w="4284" w:type="dxa"/>
            <w:tcBorders>
              <w:top w:val="nil"/>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cs="宋体"/>
                <w:szCs w:val="21"/>
              </w:rPr>
            </w:pPr>
            <w:r>
              <w:rPr>
                <w:rFonts w:hint="eastAsia"/>
                <w:sz w:val="21"/>
                <w:szCs w:val="21"/>
                <w:lang w:eastAsia="zh-CN"/>
              </w:rPr>
              <w:t>隔离面罩</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cs="宋体"/>
                <w:szCs w:val="21"/>
              </w:rPr>
            </w:pPr>
            <w:r>
              <w:rPr>
                <w:rFonts w:hint="eastAsia" w:ascii="宋体" w:hAnsi="宋体" w:eastAsia="宋体" w:cs="宋体"/>
                <w:i w:val="0"/>
                <w:caps w:val="0"/>
                <w:color w:val="333333"/>
                <w:spacing w:val="0"/>
                <w:kern w:val="0"/>
                <w:sz w:val="21"/>
                <w:szCs w:val="21"/>
                <w:lang w:val="en-US" w:eastAsia="zh-CN" w:bidi="ar"/>
              </w:rPr>
              <w:t>20000付</w:t>
            </w:r>
          </w:p>
        </w:tc>
      </w:tr>
      <w:tr>
        <w:tblPrEx>
          <w:tblLayout w:type="fixed"/>
          <w:tblCellMar>
            <w:top w:w="0" w:type="dxa"/>
            <w:left w:w="108" w:type="dxa"/>
            <w:bottom w:w="0" w:type="dxa"/>
            <w:right w:w="108" w:type="dxa"/>
          </w:tblCellMar>
        </w:tblPrEx>
        <w:trPr>
          <w:cantSplit/>
          <w:trHeight w:val="271" w:hRule="atLeast"/>
        </w:trPr>
        <w:tc>
          <w:tcPr>
            <w:tcW w:w="171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宋体" w:hAnsi="宋体" w:cs="宋体"/>
                <w:szCs w:val="21"/>
              </w:rPr>
            </w:pPr>
            <w:r>
              <w:rPr>
                <w:rFonts w:hint="eastAsia" w:ascii="宋体" w:hAnsi="宋体" w:eastAsia="宋体" w:cs="宋体"/>
                <w:i w:val="0"/>
                <w:caps w:val="0"/>
                <w:color w:val="333333"/>
                <w:spacing w:val="0"/>
                <w:kern w:val="0"/>
                <w:sz w:val="21"/>
                <w:szCs w:val="21"/>
                <w:lang w:val="en-US" w:eastAsia="zh-CN" w:bidi="ar"/>
              </w:rPr>
              <w:t>标段四</w:t>
            </w:r>
          </w:p>
        </w:tc>
        <w:tc>
          <w:tcPr>
            <w:tcW w:w="42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szCs w:val="21"/>
                <w:lang w:val="en-US" w:eastAsia="zh-CN"/>
              </w:rPr>
            </w:pPr>
            <w:r>
              <w:rPr>
                <w:rFonts w:hint="eastAsia" w:ascii="宋体" w:hAnsi="宋体" w:eastAsia="宋体" w:cs="宋体"/>
                <w:i w:val="0"/>
                <w:caps w:val="0"/>
                <w:color w:val="333333"/>
                <w:spacing w:val="0"/>
                <w:kern w:val="0"/>
                <w:sz w:val="21"/>
                <w:szCs w:val="21"/>
                <w:lang w:val="en-US" w:eastAsia="zh-CN" w:bidi="ar"/>
              </w:rPr>
              <w:t>测温仪(额温枪）</w:t>
            </w:r>
          </w:p>
        </w:tc>
        <w:tc>
          <w:tcPr>
            <w:tcW w:w="22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cs="宋体"/>
                <w:szCs w:val="21"/>
              </w:rPr>
            </w:pPr>
            <w:r>
              <w:rPr>
                <w:rFonts w:hint="eastAsia" w:ascii="宋体" w:hAnsi="宋体" w:eastAsia="宋体" w:cs="宋体"/>
                <w:i w:val="0"/>
                <w:caps w:val="0"/>
                <w:color w:val="333333"/>
                <w:spacing w:val="0"/>
                <w:kern w:val="0"/>
                <w:sz w:val="21"/>
                <w:szCs w:val="21"/>
                <w:lang w:val="en-US" w:eastAsia="zh-CN" w:bidi="ar"/>
              </w:rPr>
              <w:t>1600台</w:t>
            </w:r>
          </w:p>
        </w:tc>
      </w:tr>
    </w:tbl>
    <w:p>
      <w:pPr>
        <w:spacing w:line="460" w:lineRule="exact"/>
        <w:ind w:firstLine="482" w:firstLineChars="200"/>
        <w:rPr>
          <w:rFonts w:hint="eastAsia" w:ascii="仿宋_GB2312" w:eastAsia="仿宋_GB2312"/>
          <w:b/>
          <w:color w:val="000000"/>
          <w:sz w:val="24"/>
        </w:rPr>
      </w:pPr>
      <w:r>
        <w:rPr>
          <w:rFonts w:hint="eastAsia" w:ascii="仿宋_GB2312" w:eastAsia="仿宋_GB2312"/>
          <w:b/>
          <w:color w:val="000000"/>
          <w:sz w:val="24"/>
        </w:rPr>
        <w:t>二、投标供应商的资格要求</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1、具有独立承担民事责任的能力；具有良好的商业信誉且近二年来无不良销售记录，具有健全的财务制度，未被列入卫生系统及检察院黑名单；具有履行合同所必需的设备和专业技术能力。</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2、在中华人民共和国境内注册的独立法人且注册资金在人民币50万元（含50万元）以上。</w:t>
      </w:r>
    </w:p>
    <w:p>
      <w:pPr>
        <w:spacing w:line="460" w:lineRule="exact"/>
        <w:ind w:firstLine="480" w:firstLineChars="200"/>
        <w:rPr>
          <w:rFonts w:hint="eastAsia" w:ascii="仿宋_GB2312" w:eastAsia="仿宋_GB2312" w:cs="Arial"/>
          <w:color w:val="000000"/>
          <w:sz w:val="24"/>
        </w:rPr>
      </w:pPr>
      <w:r>
        <w:rPr>
          <w:rFonts w:hint="eastAsia" w:ascii="仿宋_GB2312" w:eastAsia="仿宋_GB2312"/>
          <w:color w:val="000000"/>
          <w:sz w:val="24"/>
        </w:rPr>
        <w:t>3、具有医疗器械生产或经营资质。</w:t>
      </w:r>
    </w:p>
    <w:p>
      <w:pPr>
        <w:spacing w:line="460" w:lineRule="exact"/>
        <w:ind w:firstLine="482" w:firstLineChars="200"/>
        <w:rPr>
          <w:rFonts w:hint="eastAsia" w:ascii="仿宋_GB2312" w:eastAsia="仿宋_GB2312"/>
          <w:b/>
          <w:sz w:val="24"/>
        </w:rPr>
      </w:pPr>
      <w:r>
        <w:rPr>
          <w:rFonts w:hint="eastAsia" w:ascii="仿宋_GB2312" w:eastAsia="仿宋_GB2312"/>
          <w:b/>
          <w:sz w:val="24"/>
        </w:rPr>
        <w:t>三、服务要求</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rPr>
        <w:t>1、投标人所提供的耗材必须符合国家有关的质量标准及相应的行业标准，且系国家有关部门批准许可生产或许可销售的合格产品。</w:t>
      </w:r>
    </w:p>
    <w:p>
      <w:pPr>
        <w:spacing w:line="460" w:lineRule="exact"/>
        <w:ind w:firstLine="480" w:firstLineChars="200"/>
        <w:rPr>
          <w:rFonts w:hint="eastAsia" w:ascii="仿宋_GB2312" w:hAnsi="仿宋_GB2312" w:eastAsia="仿宋_GB2312"/>
          <w:sz w:val="24"/>
          <w:lang w:eastAsia="zh-CN"/>
        </w:rPr>
      </w:pPr>
      <w:r>
        <w:rPr>
          <w:rFonts w:hint="eastAsia" w:ascii="仿宋_GB2312" w:eastAsia="仿宋_GB2312"/>
          <w:sz w:val="24"/>
        </w:rPr>
        <w:t>2、投标</w:t>
      </w:r>
      <w:r>
        <w:rPr>
          <w:rFonts w:hint="eastAsia" w:ascii="仿宋_GB2312" w:eastAsia="仿宋_GB2312"/>
          <w:color w:val="000000"/>
          <w:sz w:val="24"/>
        </w:rPr>
        <w:t>人在接到</w:t>
      </w:r>
      <w:r>
        <w:rPr>
          <w:rFonts w:hint="eastAsia" w:ascii="仿宋_GB2312" w:eastAsia="仿宋_GB2312"/>
          <w:color w:val="000000"/>
          <w:sz w:val="24"/>
          <w:lang w:eastAsia="zh-CN"/>
        </w:rPr>
        <w:t>报货</w:t>
      </w:r>
      <w:r>
        <w:rPr>
          <w:rFonts w:hint="eastAsia" w:ascii="仿宋_GB2312" w:eastAsia="仿宋_GB2312"/>
          <w:color w:val="000000"/>
          <w:sz w:val="24"/>
        </w:rPr>
        <w:t>通知</w:t>
      </w:r>
      <w:r>
        <w:rPr>
          <w:rFonts w:hint="eastAsia" w:ascii="仿宋_GB2312" w:hAnsi="仿宋_GB2312" w:eastAsia="仿宋_GB2312"/>
          <w:sz w:val="24"/>
        </w:rPr>
        <w:t>单后</w:t>
      </w:r>
      <w:r>
        <w:rPr>
          <w:rFonts w:hint="eastAsia" w:ascii="仿宋_GB2312" w:hAnsi="仿宋_GB2312" w:eastAsia="仿宋_GB2312"/>
          <w:sz w:val="24"/>
          <w:lang w:eastAsia="zh-CN"/>
        </w:rPr>
        <w:t>七</w:t>
      </w:r>
      <w:r>
        <w:rPr>
          <w:rFonts w:hint="eastAsia" w:ascii="仿宋_GB2312" w:hAnsi="仿宋_GB2312" w:eastAsia="仿宋_GB2312"/>
          <w:sz w:val="24"/>
        </w:rPr>
        <w:t>个工作日内</w:t>
      </w:r>
      <w:r>
        <w:rPr>
          <w:rFonts w:hint="eastAsia" w:ascii="仿宋_GB2312" w:hAnsi="仿宋_GB2312" w:eastAsia="仿宋_GB2312"/>
          <w:sz w:val="24"/>
          <w:lang w:eastAsia="zh-CN"/>
        </w:rPr>
        <w:t>发货，一个月内满足需求量，如未能满足需求量，供货商承担相应赔偿。</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lang w:val="en-US" w:eastAsia="zh-CN"/>
        </w:rPr>
        <w:t>3</w:t>
      </w:r>
      <w:r>
        <w:rPr>
          <w:rFonts w:hint="eastAsia" w:ascii="仿宋_GB2312" w:eastAsia="仿宋_GB2312"/>
          <w:color w:val="000000"/>
          <w:sz w:val="24"/>
        </w:rPr>
        <w:t>、由于耗材质量问题所造成的</w:t>
      </w:r>
      <w:r>
        <w:rPr>
          <w:rFonts w:hint="eastAsia" w:ascii="仿宋_GB2312" w:eastAsia="仿宋_GB2312"/>
          <w:color w:val="000000"/>
          <w:sz w:val="24"/>
          <w:lang w:eastAsia="zh-CN"/>
        </w:rPr>
        <w:t>事故</w:t>
      </w:r>
      <w:r>
        <w:rPr>
          <w:rFonts w:hint="eastAsia" w:ascii="仿宋_GB2312" w:eastAsia="仿宋_GB2312"/>
          <w:color w:val="000000"/>
          <w:sz w:val="24"/>
        </w:rPr>
        <w:t>，而产生的所有费用由耗材供货方承担。</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lang w:val="en-US" w:eastAsia="zh-CN"/>
        </w:rPr>
        <w:t>4</w:t>
      </w:r>
      <w:r>
        <w:rPr>
          <w:rFonts w:hint="eastAsia" w:ascii="仿宋_GB2312" w:eastAsia="仿宋_GB2312"/>
          <w:color w:val="000000"/>
          <w:sz w:val="24"/>
        </w:rPr>
        <w:t>、中标单位因故取消供货资格时，由招标方从应标单位中择优替补。</w:t>
      </w:r>
    </w:p>
    <w:p>
      <w:pPr>
        <w:spacing w:line="460" w:lineRule="exact"/>
        <w:ind w:firstLine="480" w:firstLineChars="200"/>
        <w:rPr>
          <w:rFonts w:hint="eastAsia" w:ascii="仿宋_GB2312" w:eastAsia="仿宋_GB2312"/>
          <w:color w:val="000000"/>
          <w:sz w:val="24"/>
        </w:rPr>
      </w:pPr>
      <w:r>
        <w:rPr>
          <w:rFonts w:hint="eastAsia" w:ascii="仿宋_GB2312" w:eastAsia="仿宋_GB2312"/>
          <w:color w:val="000000"/>
          <w:sz w:val="24"/>
          <w:lang w:val="en-US" w:eastAsia="zh-CN"/>
        </w:rPr>
        <w:t>5</w:t>
      </w:r>
      <w:r>
        <w:rPr>
          <w:rFonts w:hint="eastAsia" w:ascii="仿宋_GB2312" w:eastAsia="仿宋_GB2312"/>
          <w:color w:val="000000"/>
          <w:sz w:val="24"/>
        </w:rPr>
        <w:t>、在合同期间，由于原中标产品代理权限的转移；或者供应商更改法人单位名称，无法开具原合同台头发票，合同自动终止。招标人有权选择其它合格单位作为供应商。</w:t>
      </w:r>
    </w:p>
    <w:p>
      <w:pPr>
        <w:adjustRightInd w:val="0"/>
        <w:snapToGrid w:val="0"/>
        <w:spacing w:line="460" w:lineRule="exact"/>
        <w:ind w:firstLine="573"/>
        <w:rPr>
          <w:rFonts w:hint="eastAsia" w:ascii="仿宋_GB2312" w:hAnsi="仿宋_GB2312" w:eastAsia="仿宋_GB2312" w:cs="Arial"/>
          <w:sz w:val="24"/>
        </w:rPr>
      </w:pPr>
      <w:r>
        <w:rPr>
          <w:rFonts w:hint="eastAsia" w:ascii="仿宋_GB2312" w:hAnsi="仿宋_GB2312" w:eastAsia="仿宋_GB2312"/>
          <w:b/>
          <w:sz w:val="24"/>
        </w:rPr>
        <w:t>四：注意事项</w:t>
      </w:r>
    </w:p>
    <w:p>
      <w:pPr>
        <w:adjustRightInd w:val="0"/>
        <w:snapToGrid w:val="0"/>
        <w:spacing w:line="460" w:lineRule="exact"/>
        <w:ind w:firstLine="573"/>
        <w:rPr>
          <w:rFonts w:hint="eastAsia" w:ascii="仿宋_GB2312" w:hAnsi="仿宋_GB2312" w:eastAsia="仿宋_GB2312"/>
          <w:sz w:val="24"/>
        </w:rPr>
      </w:pPr>
      <w:r>
        <w:rPr>
          <w:rFonts w:hint="eastAsia" w:ascii="仿宋_GB2312" w:hAnsi="仿宋_GB2312" w:eastAsia="仿宋_GB2312"/>
          <w:sz w:val="24"/>
          <w:lang w:val="en-US" w:eastAsia="zh-CN"/>
        </w:rPr>
        <w:t>1</w:t>
      </w:r>
      <w:r>
        <w:rPr>
          <w:rFonts w:hint="eastAsia" w:ascii="仿宋_GB2312" w:hAnsi="仿宋_GB2312" w:eastAsia="仿宋_GB2312"/>
          <w:sz w:val="24"/>
        </w:rPr>
        <w:t>、投标报价必须严格按招标文件附表规定格式填写。。</w:t>
      </w:r>
    </w:p>
    <w:p>
      <w:pPr>
        <w:adjustRightInd w:val="0"/>
        <w:snapToGrid w:val="0"/>
        <w:spacing w:line="460" w:lineRule="exact"/>
        <w:ind w:firstLine="573"/>
        <w:rPr>
          <w:rFonts w:hint="eastAsia" w:ascii="仿宋_GB2312" w:hAnsi="仿宋_GB2312" w:eastAsia="仿宋_GB2312"/>
          <w:sz w:val="24"/>
        </w:rPr>
      </w:pPr>
      <w:r>
        <w:rPr>
          <w:rFonts w:hint="eastAsia" w:ascii="仿宋_GB2312" w:hAnsi="仿宋_GB2312" w:eastAsia="仿宋_GB2312"/>
          <w:sz w:val="24"/>
          <w:lang w:val="en-US" w:eastAsia="zh-CN"/>
        </w:rPr>
        <w:t>2</w:t>
      </w:r>
      <w:r>
        <w:rPr>
          <w:rFonts w:hint="eastAsia" w:ascii="仿宋_GB2312" w:hAnsi="仿宋_GB2312" w:eastAsia="仿宋_GB2312"/>
          <w:sz w:val="24"/>
        </w:rPr>
        <w:t>、所有需密封的资料以“正本”为准。</w:t>
      </w:r>
    </w:p>
    <w:p>
      <w:pPr>
        <w:adjustRightInd w:val="0"/>
        <w:snapToGrid w:val="0"/>
        <w:spacing w:line="460" w:lineRule="exact"/>
        <w:ind w:firstLine="573"/>
        <w:rPr>
          <w:rFonts w:hint="eastAsia" w:ascii="仿宋_GB2312" w:hAnsi="仿宋_GB2312" w:eastAsia="仿宋_GB2312"/>
          <w:sz w:val="24"/>
        </w:rPr>
      </w:pPr>
      <w:r>
        <w:rPr>
          <w:rFonts w:hint="eastAsia" w:ascii="仿宋_GB2312" w:hAnsi="仿宋_GB2312" w:eastAsia="仿宋_GB2312"/>
          <w:sz w:val="24"/>
          <w:lang w:val="en-US" w:eastAsia="zh-CN"/>
        </w:rPr>
        <w:t>3</w:t>
      </w:r>
      <w:r>
        <w:rPr>
          <w:rFonts w:hint="eastAsia" w:ascii="仿宋_GB2312" w:hAnsi="仿宋_GB2312" w:eastAsia="仿宋_GB2312"/>
          <w:sz w:val="24"/>
        </w:rPr>
        <w:t>、中标之后，中标人的所有中标产品（包括能提供的各种规格）资料送</w:t>
      </w:r>
      <w:r>
        <w:rPr>
          <w:rFonts w:hint="eastAsia" w:ascii="仿宋_GB2312" w:hAnsi="仿宋_GB2312" w:eastAsia="仿宋_GB2312"/>
          <w:sz w:val="24"/>
          <w:lang w:eastAsia="zh-CN"/>
        </w:rPr>
        <w:t>质管科</w:t>
      </w:r>
      <w:r>
        <w:rPr>
          <w:rFonts w:hint="eastAsia" w:ascii="仿宋_GB2312" w:hAnsi="仿宋_GB2312" w:eastAsia="仿宋_GB2312"/>
          <w:sz w:val="24"/>
        </w:rPr>
        <w:t>备案，双方以此作为供货、验收入库依据。</w:t>
      </w:r>
    </w:p>
    <w:p>
      <w:pPr>
        <w:adjustRightInd w:val="0"/>
        <w:snapToGrid w:val="0"/>
        <w:spacing w:line="460" w:lineRule="exact"/>
        <w:ind w:firstLine="573"/>
        <w:rPr>
          <w:rFonts w:hint="eastAsia" w:ascii="仿宋_GB2312" w:hAnsi="仿宋_GB2312" w:eastAsia="仿宋_GB2312"/>
          <w:sz w:val="24"/>
        </w:rPr>
      </w:pPr>
      <w:r>
        <w:rPr>
          <w:rFonts w:hint="eastAsia" w:ascii="仿宋_GB2312" w:hAnsi="仿宋_GB2312" w:eastAsia="仿宋_GB2312"/>
          <w:sz w:val="24"/>
          <w:lang w:val="en-US" w:eastAsia="zh-CN"/>
        </w:rPr>
        <w:t>4</w:t>
      </w:r>
      <w:r>
        <w:rPr>
          <w:rFonts w:hint="eastAsia" w:ascii="仿宋_GB2312" w:hAnsi="仿宋_GB2312" w:eastAsia="仿宋_GB2312"/>
          <w:sz w:val="24"/>
        </w:rPr>
        <w:t xml:space="preserve">、中标单位供货期间，如有提供假冒伪劣产品等违约行为，采购单位有权取消合同，追究其责任，中标单位承担所有产生的相关费用及相关法律责任。      </w:t>
      </w:r>
    </w:p>
    <w:p>
      <w:pPr>
        <w:adjustRightInd w:val="0"/>
        <w:snapToGrid w:val="0"/>
        <w:spacing w:line="460" w:lineRule="exact"/>
        <w:ind w:firstLine="570"/>
        <w:rPr>
          <w:rFonts w:hint="eastAsia" w:ascii="仿宋_GB2312" w:hAnsi="仿宋_GB2312" w:eastAsia="仿宋_GB2312"/>
          <w:sz w:val="24"/>
        </w:rPr>
      </w:pPr>
      <w:r>
        <w:rPr>
          <w:rFonts w:hint="eastAsia" w:ascii="仿宋_GB2312" w:hAnsi="仿宋_GB2312" w:eastAsia="仿宋_GB2312"/>
          <w:sz w:val="24"/>
          <w:lang w:val="en-US" w:eastAsia="zh-CN"/>
        </w:rPr>
        <w:t>5</w:t>
      </w:r>
      <w:r>
        <w:rPr>
          <w:rFonts w:hint="eastAsia" w:ascii="仿宋_GB2312" w:hAnsi="仿宋_GB2312" w:eastAsia="仿宋_GB2312"/>
          <w:sz w:val="24"/>
        </w:rPr>
        <w:t>、在投标截止时间前规定时间内，招标人有权修改招标文件，相应部分以最后的补充和修改为准。</w:t>
      </w:r>
    </w:p>
    <w:p>
      <w:pPr>
        <w:spacing w:line="460" w:lineRule="exact"/>
        <w:ind w:firstLine="602" w:firstLineChars="250"/>
        <w:rPr>
          <w:rFonts w:hint="eastAsia" w:ascii="仿宋_GB2312" w:eastAsia="仿宋_GB2312"/>
          <w:color w:val="000000"/>
          <w:sz w:val="24"/>
        </w:rPr>
      </w:pPr>
      <w:r>
        <w:rPr>
          <w:rFonts w:hint="eastAsia" w:ascii="仿宋_GB2312" w:eastAsia="仿宋_GB2312"/>
          <w:b/>
          <w:color w:val="000000"/>
          <w:sz w:val="24"/>
        </w:rPr>
        <w:t>五、</w:t>
      </w:r>
      <w:r>
        <w:rPr>
          <w:rFonts w:hint="eastAsia" w:ascii="仿宋_GB2312" w:eastAsia="仿宋_GB2312"/>
          <w:b/>
          <w:bCs/>
          <w:color w:val="000000"/>
          <w:sz w:val="24"/>
        </w:rPr>
        <w:t>投标文件</w:t>
      </w:r>
    </w:p>
    <w:p>
      <w:pPr>
        <w:numPr>
          <w:ilvl w:val="0"/>
          <w:numId w:val="5"/>
        </w:num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投标文件的语言及计量单位</w:t>
      </w:r>
    </w:p>
    <w:p>
      <w:pPr>
        <w:snapToGrid w:val="0"/>
        <w:spacing w:line="440" w:lineRule="exact"/>
        <w:jc w:val="left"/>
        <w:rPr>
          <w:rFonts w:hint="eastAsia" w:ascii="仿宋_GB2312" w:hAnsi="宋体" w:eastAsia="仿宋_GB2312"/>
          <w:sz w:val="24"/>
        </w:rPr>
      </w:pPr>
      <w:r>
        <w:rPr>
          <w:rFonts w:hint="eastAsia" w:ascii="仿宋_GB2312" w:hAnsi="宋体" w:eastAsia="仿宋_GB2312"/>
          <w:sz w:val="24"/>
        </w:rPr>
        <w:t>1.1投标人应仔细阅读招标文件中的所有内容，按照招标文件要求，详细编制投标文件，并保证投标文件的正确性和真实性。</w:t>
      </w:r>
    </w:p>
    <w:p>
      <w:pPr>
        <w:snapToGrid w:val="0"/>
        <w:spacing w:line="440" w:lineRule="exact"/>
        <w:jc w:val="left"/>
        <w:rPr>
          <w:rFonts w:hint="eastAsia" w:ascii="仿宋_GB2312" w:hAnsi="宋体" w:eastAsia="仿宋_GB2312"/>
          <w:sz w:val="24"/>
        </w:rPr>
      </w:pPr>
      <w:r>
        <w:rPr>
          <w:rFonts w:hint="eastAsia" w:ascii="仿宋_GB2312" w:hAnsi="宋体" w:eastAsia="仿宋_GB2312"/>
          <w:sz w:val="24"/>
        </w:rPr>
        <w:t>1.2 投标文件以及投标方与招标方就有关投标事宜的所有来往函电，均应以中文书写（技术术语除外）。</w:t>
      </w:r>
    </w:p>
    <w:p>
      <w:pPr>
        <w:snapToGrid w:val="0"/>
        <w:spacing w:line="440" w:lineRule="exact"/>
        <w:jc w:val="left"/>
        <w:rPr>
          <w:rFonts w:hint="eastAsia" w:ascii="仿宋_GB2312" w:hAnsi="宋体" w:eastAsia="仿宋_GB2312"/>
          <w:sz w:val="24"/>
        </w:rPr>
      </w:pPr>
      <w:r>
        <w:rPr>
          <w:rFonts w:hint="eastAsia" w:ascii="仿宋_GB2312" w:hAnsi="宋体" w:eastAsia="仿宋_GB2312"/>
          <w:sz w:val="24"/>
        </w:rPr>
        <w:t>1.3 投标计量单位，除招标文件中有特殊要求外，应采用中华人民共和国法定计量单位，货币单位：人民币元。</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2. 投标文件的组成</w:t>
      </w:r>
    </w:p>
    <w:p>
      <w:pPr>
        <w:spacing w:line="440" w:lineRule="exact"/>
        <w:jc w:val="left"/>
        <w:rPr>
          <w:rFonts w:hint="eastAsia" w:ascii="仿宋_GB2312" w:hAnsi="宋体" w:eastAsia="仿宋_GB2312"/>
          <w:sz w:val="24"/>
        </w:rPr>
      </w:pPr>
      <w:r>
        <w:rPr>
          <w:rFonts w:hint="eastAsia" w:ascii="仿宋_GB2312" w:hAnsi="宋体" w:eastAsia="仿宋_GB2312"/>
          <w:sz w:val="24"/>
        </w:rPr>
        <w:t>2.1投标文件由“商务文件资料”和“技术文件资料”二部分文件组成。</w:t>
      </w:r>
    </w:p>
    <w:p>
      <w:pPr>
        <w:spacing w:line="440" w:lineRule="exact"/>
        <w:jc w:val="left"/>
        <w:rPr>
          <w:rFonts w:hint="eastAsia" w:ascii="仿宋_GB2312" w:hAnsi="宋体" w:eastAsia="仿宋_GB2312"/>
          <w:sz w:val="24"/>
          <w:lang w:val="en-US" w:eastAsia="zh-CN"/>
        </w:rPr>
      </w:pPr>
      <w:r>
        <w:rPr>
          <w:rFonts w:hint="eastAsia" w:ascii="仿宋_GB2312" w:hAnsi="仿宋_GB2312" w:eastAsia="仿宋_GB2312"/>
          <w:sz w:val="24"/>
        </w:rPr>
        <w:t>2.2“商务文件资料”即投标产品清单价格表（正本用原件，根据需要提供电子文档），表式见附件</w:t>
      </w:r>
      <w:r>
        <w:rPr>
          <w:rFonts w:hint="eastAsia" w:ascii="仿宋_GB2312" w:hAnsi="仿宋_GB2312" w:eastAsia="仿宋_GB2312"/>
          <w:sz w:val="24"/>
          <w:lang w:eastAsia="zh-CN"/>
        </w:rPr>
        <w:t>二</w:t>
      </w:r>
    </w:p>
    <w:p>
      <w:pPr>
        <w:spacing w:line="440" w:lineRule="exact"/>
        <w:ind w:right="172" w:rightChars="82"/>
        <w:rPr>
          <w:rFonts w:hint="eastAsia" w:ascii="仿宋_GB2312" w:hAnsi="仿宋_GB2312" w:eastAsia="仿宋_GB2312"/>
          <w:sz w:val="24"/>
        </w:rPr>
      </w:pPr>
      <w:r>
        <w:rPr>
          <w:rFonts w:hint="eastAsia" w:ascii="仿宋_GB2312" w:hAnsi="仿宋_GB2312" w:eastAsia="仿宋_GB2312"/>
          <w:sz w:val="24"/>
        </w:rPr>
        <w:t>2.3“技术文件资料”至少应包括以下内容（正本用原件）：</w:t>
      </w:r>
    </w:p>
    <w:p>
      <w:pPr>
        <w:spacing w:line="440" w:lineRule="exact"/>
        <w:ind w:right="172" w:rightChars="82"/>
        <w:rPr>
          <w:rFonts w:hint="eastAsia" w:ascii="仿宋_GB2312" w:hAnsi="仿宋_GB2312" w:eastAsia="仿宋_GB2312"/>
          <w:b/>
          <w:bCs/>
          <w:color w:val="000000"/>
          <w:sz w:val="24"/>
        </w:rPr>
      </w:pPr>
      <w:r>
        <w:rPr>
          <w:rFonts w:hint="eastAsia" w:ascii="仿宋_GB2312" w:hAnsi="仿宋_GB2312" w:eastAsia="仿宋_GB2312"/>
          <w:b/>
          <w:bCs/>
          <w:color w:val="000000"/>
          <w:sz w:val="24"/>
        </w:rPr>
        <w:t>经销商：</w:t>
      </w:r>
    </w:p>
    <w:p>
      <w:pPr>
        <w:spacing w:line="440" w:lineRule="exact"/>
        <w:ind w:right="172" w:rightChars="82"/>
        <w:rPr>
          <w:rFonts w:hint="eastAsia" w:ascii="仿宋_GB2312" w:hAnsi="仿宋_GB2312" w:eastAsia="仿宋_GB2312"/>
          <w:color w:val="000000"/>
          <w:sz w:val="24"/>
        </w:rPr>
      </w:pPr>
      <w:r>
        <w:rPr>
          <w:rFonts w:hint="eastAsia" w:ascii="仿宋_GB2312" w:hAnsi="仿宋_GB2312" w:eastAsia="仿宋_GB2312"/>
          <w:color w:val="000000"/>
          <w:sz w:val="24"/>
        </w:rPr>
        <w:t>（1）、经营单位的《企业法人营业执照》副本复印件（加盖单位公章）；</w:t>
      </w:r>
    </w:p>
    <w:p>
      <w:pPr>
        <w:spacing w:line="440" w:lineRule="exact"/>
        <w:ind w:right="172" w:rightChars="82"/>
        <w:rPr>
          <w:rFonts w:hint="eastAsia" w:ascii="仿宋_GB2312" w:hAnsi="仿宋_GB2312" w:eastAsia="仿宋_GB2312"/>
          <w:color w:val="000000"/>
          <w:sz w:val="24"/>
        </w:rPr>
      </w:pPr>
      <w:r>
        <w:rPr>
          <w:rFonts w:hint="eastAsia" w:ascii="仿宋_GB2312" w:hAnsi="仿宋_GB2312" w:eastAsia="仿宋_GB2312"/>
          <w:color w:val="000000"/>
          <w:sz w:val="24"/>
        </w:rPr>
        <w:t>（2）、经营单位的《医疗器械经营企业许可证》副本复印件（加盖单位公章）；</w:t>
      </w:r>
    </w:p>
    <w:p>
      <w:pPr>
        <w:spacing w:line="440" w:lineRule="exact"/>
        <w:ind w:right="172" w:rightChars="82"/>
        <w:rPr>
          <w:rFonts w:hint="eastAsia" w:ascii="仿宋_GB2312" w:hAnsi="仿宋_GB2312" w:eastAsia="仿宋_GB2312"/>
          <w:b/>
          <w:color w:val="FF0000"/>
          <w:sz w:val="24"/>
        </w:rPr>
      </w:pPr>
      <w:r>
        <w:rPr>
          <w:rFonts w:hint="eastAsia" w:ascii="仿宋_GB2312" w:hAnsi="仿宋_GB2312" w:eastAsia="仿宋_GB2312"/>
          <w:color w:val="000000"/>
          <w:sz w:val="24"/>
        </w:rPr>
        <w:t>（3）、</w:t>
      </w:r>
      <w:r>
        <w:rPr>
          <w:rFonts w:hint="eastAsia" w:ascii="仿宋_GB2312" w:hAnsi="仿宋_GB2312" w:eastAsia="仿宋_GB2312"/>
          <w:b/>
          <w:color w:val="FF0000"/>
          <w:sz w:val="24"/>
        </w:rPr>
        <w:t>经营单位法定代表人签字的《销售人员授权委托书》及销售人员的身份证复印件，授权委托书应明确授权范围、授权期限（加盖单位公章）；</w:t>
      </w:r>
    </w:p>
    <w:p>
      <w:pPr>
        <w:spacing w:line="440" w:lineRule="exact"/>
        <w:ind w:right="172" w:rightChars="82"/>
        <w:rPr>
          <w:rFonts w:hint="eastAsia" w:ascii="仿宋_GB2312" w:hAnsi="仿宋_GB2312" w:eastAsia="仿宋_GB2312"/>
          <w:color w:val="000000"/>
          <w:sz w:val="24"/>
        </w:rPr>
      </w:pPr>
      <w:r>
        <w:rPr>
          <w:rFonts w:hint="eastAsia" w:ascii="仿宋_GB2312" w:hAnsi="仿宋_GB2312" w:eastAsia="仿宋_GB2312"/>
          <w:color w:val="000000"/>
          <w:sz w:val="24"/>
        </w:rPr>
        <w:t>（4）、厂家授权的《经营授权委托书》，并明确授权范围、授权期限（加盖单位公章）；</w:t>
      </w:r>
    </w:p>
    <w:p>
      <w:pPr>
        <w:spacing w:line="440" w:lineRule="exact"/>
        <w:ind w:right="172" w:rightChars="82"/>
        <w:rPr>
          <w:rFonts w:hint="eastAsia" w:ascii="仿宋_GB2312" w:hAnsi="仿宋_GB2312" w:eastAsia="仿宋_GB2312"/>
          <w:color w:val="000000"/>
          <w:sz w:val="24"/>
        </w:rPr>
      </w:pPr>
      <w:r>
        <w:rPr>
          <w:rFonts w:hint="eastAsia" w:ascii="仿宋_GB2312" w:hAnsi="仿宋_GB2312" w:eastAsia="仿宋_GB2312"/>
          <w:color w:val="000000"/>
          <w:sz w:val="24"/>
        </w:rPr>
        <w:t>（5）、《医疗器械产品注册证》（加盖单位公章）；</w:t>
      </w:r>
    </w:p>
    <w:p>
      <w:pPr>
        <w:spacing w:line="440" w:lineRule="exact"/>
        <w:ind w:right="172" w:rightChars="82"/>
        <w:rPr>
          <w:rFonts w:hint="eastAsia" w:ascii="仿宋_GB2312" w:hAnsi="仿宋_GB2312" w:eastAsia="仿宋_GB2312"/>
          <w:color w:val="000000"/>
          <w:sz w:val="24"/>
        </w:rPr>
      </w:pPr>
      <w:r>
        <w:rPr>
          <w:rFonts w:hint="eastAsia" w:ascii="仿宋_GB2312" w:hAnsi="仿宋_GB2312" w:eastAsia="仿宋_GB2312"/>
          <w:color w:val="000000"/>
          <w:sz w:val="24"/>
        </w:rPr>
        <w:t>（6）、生产企业《企业法人营业执照》和《医疗器械生产企业许可证》副本复印件（加盖单位公章）；</w:t>
      </w:r>
    </w:p>
    <w:p>
      <w:pPr>
        <w:spacing w:line="440" w:lineRule="exact"/>
        <w:ind w:right="172" w:rightChars="82"/>
        <w:rPr>
          <w:rFonts w:hint="eastAsia" w:ascii="仿宋_GB2312" w:hAnsi="仿宋_GB2312" w:eastAsia="仿宋_GB2312"/>
          <w:b/>
          <w:bCs/>
          <w:color w:val="000000"/>
          <w:sz w:val="24"/>
        </w:rPr>
      </w:pPr>
      <w:r>
        <w:rPr>
          <w:rFonts w:hint="eastAsia" w:ascii="仿宋_GB2312" w:hAnsi="仿宋_GB2312" w:eastAsia="仿宋_GB2312"/>
          <w:b/>
          <w:bCs/>
          <w:color w:val="000000"/>
          <w:sz w:val="24"/>
        </w:rPr>
        <w:t>厂家直销：</w:t>
      </w:r>
    </w:p>
    <w:p>
      <w:pPr>
        <w:spacing w:line="440" w:lineRule="exact"/>
        <w:ind w:right="172" w:rightChars="82"/>
        <w:rPr>
          <w:rFonts w:hint="eastAsia" w:ascii="仿宋_GB2312" w:hAnsi="仿宋_GB2312" w:eastAsia="仿宋_GB2312"/>
          <w:color w:val="000000"/>
          <w:sz w:val="24"/>
        </w:rPr>
      </w:pPr>
      <w:r>
        <w:rPr>
          <w:rFonts w:hint="eastAsia" w:ascii="仿宋_GB2312" w:hAnsi="仿宋_GB2312" w:eastAsia="仿宋_GB2312"/>
          <w:color w:val="000000"/>
          <w:sz w:val="24"/>
        </w:rPr>
        <w:t>（1）、生产企业《企业法人营业执照》副本复印件（加盖单位公章）；</w:t>
      </w:r>
    </w:p>
    <w:p>
      <w:pPr>
        <w:spacing w:line="440" w:lineRule="exact"/>
        <w:ind w:right="172" w:rightChars="82"/>
        <w:rPr>
          <w:rFonts w:hint="eastAsia" w:ascii="仿宋_GB2312" w:hAnsi="仿宋_GB2312" w:eastAsia="仿宋_GB2312"/>
          <w:color w:val="000000"/>
          <w:sz w:val="24"/>
        </w:rPr>
      </w:pPr>
      <w:r>
        <w:rPr>
          <w:rFonts w:hint="eastAsia" w:ascii="仿宋_GB2312" w:hAnsi="仿宋_GB2312" w:eastAsia="仿宋_GB2312"/>
          <w:color w:val="000000"/>
          <w:sz w:val="24"/>
        </w:rPr>
        <w:t>（2）、生产企业《医疗器械生产企业许可证》副本复印件（加盖单位公章）；</w:t>
      </w:r>
    </w:p>
    <w:p>
      <w:pPr>
        <w:spacing w:line="440" w:lineRule="exact"/>
        <w:ind w:right="172" w:rightChars="82"/>
        <w:rPr>
          <w:rFonts w:hint="eastAsia" w:ascii="仿宋_GB2312" w:hAnsi="仿宋_GB2312" w:eastAsia="仿宋_GB2312"/>
          <w:sz w:val="24"/>
        </w:rPr>
      </w:pPr>
      <w:r>
        <w:rPr>
          <w:rFonts w:hint="eastAsia" w:ascii="仿宋_GB2312" w:hAnsi="仿宋_GB2312" w:eastAsia="仿宋_GB2312"/>
          <w:color w:val="000000"/>
          <w:sz w:val="24"/>
        </w:rPr>
        <w:t>（3）、法定代表人签字的《销售人员授权委托书》及销售人员的身份证复印件，授权</w:t>
      </w:r>
      <w:r>
        <w:rPr>
          <w:rFonts w:hint="eastAsia" w:ascii="仿宋_GB2312" w:hAnsi="仿宋_GB2312" w:eastAsia="仿宋_GB2312"/>
          <w:sz w:val="24"/>
        </w:rPr>
        <w:t>委托书应明确授权范围、授权期限（加盖单位公章）；</w:t>
      </w:r>
    </w:p>
    <w:p>
      <w:pPr>
        <w:spacing w:line="440" w:lineRule="exact"/>
        <w:ind w:right="172" w:rightChars="82"/>
        <w:rPr>
          <w:rFonts w:hint="eastAsia" w:ascii="仿宋_GB2312" w:hAnsi="仿宋_GB2312" w:eastAsia="仿宋_GB2312"/>
          <w:sz w:val="24"/>
        </w:rPr>
      </w:pPr>
      <w:r>
        <w:rPr>
          <w:rFonts w:hint="eastAsia" w:ascii="仿宋_GB2312" w:hAnsi="仿宋_GB2312" w:eastAsia="仿宋_GB2312"/>
          <w:sz w:val="24"/>
        </w:rPr>
        <w:t>（4）、《医疗器械产品注册证》（加盖单位公章）；</w:t>
      </w:r>
    </w:p>
    <w:p>
      <w:pPr>
        <w:spacing w:line="440" w:lineRule="exact"/>
        <w:jc w:val="left"/>
        <w:rPr>
          <w:rFonts w:hint="eastAsia" w:ascii="仿宋_GB2312" w:hAnsi="宋体" w:eastAsia="仿宋_GB2312"/>
          <w:b/>
          <w:sz w:val="24"/>
        </w:rPr>
      </w:pPr>
      <w:r>
        <w:rPr>
          <w:rFonts w:hint="eastAsia" w:ascii="仿宋_GB2312" w:hAnsi="宋体" w:eastAsia="仿宋_GB2312"/>
          <w:b/>
          <w:sz w:val="24"/>
        </w:rPr>
        <w:t>3.投标报价</w:t>
      </w:r>
    </w:p>
    <w:p>
      <w:pPr>
        <w:tabs>
          <w:tab w:val="left" w:pos="525"/>
        </w:tabs>
        <w:spacing w:line="440" w:lineRule="exact"/>
        <w:jc w:val="left"/>
        <w:rPr>
          <w:rFonts w:hint="eastAsia" w:ascii="仿宋_GB2312" w:hAnsi="宋体" w:eastAsia="仿宋_GB2312"/>
          <w:sz w:val="24"/>
        </w:rPr>
      </w:pPr>
      <w:r>
        <w:rPr>
          <w:rFonts w:hint="eastAsia" w:ascii="仿宋_GB2312" w:hAnsi="宋体" w:eastAsia="仿宋_GB2312"/>
          <w:sz w:val="24"/>
        </w:rPr>
        <w:t>3.1投标报价只允许有一个报价，有选择的报价将不予接受（除指定外）。</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4.投标文件的份数和规定</w:t>
      </w:r>
    </w:p>
    <w:p>
      <w:pPr>
        <w:snapToGrid w:val="0"/>
        <w:spacing w:line="440" w:lineRule="exact"/>
        <w:jc w:val="left"/>
        <w:rPr>
          <w:rFonts w:hint="eastAsia" w:ascii="仿宋_GB2312" w:hAnsi="宋体" w:eastAsia="仿宋_GB2312"/>
          <w:sz w:val="24"/>
        </w:rPr>
      </w:pPr>
      <w:r>
        <w:rPr>
          <w:rFonts w:hint="eastAsia" w:ascii="仿宋_GB2312" w:hAnsi="宋体" w:eastAsia="仿宋_GB2312"/>
          <w:sz w:val="24"/>
        </w:rPr>
        <w:t>4.1投标文件的正本需打印或用不褪色的墨水填写，不允许行间插字，并注明“正本”字样，投标文件正本除本招标须知中规定的可提供复印件外均须提供原件。副本为正本的复印件。</w:t>
      </w:r>
    </w:p>
    <w:p>
      <w:pPr>
        <w:pStyle w:val="7"/>
        <w:spacing w:line="440" w:lineRule="exact"/>
        <w:jc w:val="left"/>
        <w:rPr>
          <w:rFonts w:hint="eastAsia" w:ascii="仿宋_GB2312" w:hAnsi="宋体" w:eastAsia="仿宋_GB2312"/>
          <w:sz w:val="24"/>
          <w:szCs w:val="24"/>
        </w:rPr>
      </w:pPr>
      <w:r>
        <w:rPr>
          <w:rFonts w:hint="eastAsia" w:ascii="仿宋_GB2312" w:hAnsi="宋体" w:eastAsia="仿宋_GB2312"/>
          <w:sz w:val="24"/>
          <w:szCs w:val="24"/>
        </w:rPr>
        <w:t>4.2投标文件应按统一格式填写，装订成册。</w:t>
      </w:r>
    </w:p>
    <w:p>
      <w:pPr>
        <w:pStyle w:val="7"/>
        <w:spacing w:line="440" w:lineRule="exact"/>
        <w:jc w:val="left"/>
        <w:rPr>
          <w:rFonts w:hint="eastAsia" w:ascii="仿宋_GB2312" w:hAnsi="宋体" w:eastAsia="仿宋_GB2312"/>
          <w:kern w:val="0"/>
          <w:sz w:val="24"/>
        </w:rPr>
      </w:pPr>
      <w:r>
        <w:rPr>
          <w:rFonts w:hint="eastAsia" w:ascii="仿宋_GB2312" w:hAnsi="宋体" w:eastAsia="仿宋_GB2312"/>
          <w:sz w:val="24"/>
        </w:rPr>
        <w:t>4.3投标文件一式</w:t>
      </w:r>
      <w:r>
        <w:rPr>
          <w:rFonts w:hint="eastAsia" w:ascii="仿宋_GB2312" w:hAnsi="宋体" w:eastAsia="仿宋_GB2312"/>
          <w:sz w:val="24"/>
          <w:lang w:val="en-US" w:eastAsia="zh-CN"/>
        </w:rPr>
        <w:t>三</w:t>
      </w:r>
      <w:r>
        <w:rPr>
          <w:rFonts w:hint="eastAsia" w:ascii="仿宋_GB2312" w:hAnsi="宋体" w:eastAsia="仿宋_GB2312"/>
          <w:sz w:val="24"/>
        </w:rPr>
        <w:t>份，其中正本一份，副本</w:t>
      </w:r>
      <w:r>
        <w:rPr>
          <w:rFonts w:hint="eastAsia" w:ascii="仿宋_GB2312" w:hAnsi="宋体" w:eastAsia="仿宋_GB2312"/>
          <w:sz w:val="24"/>
          <w:lang w:eastAsia="zh-CN"/>
        </w:rPr>
        <w:t>二</w:t>
      </w:r>
      <w:r>
        <w:rPr>
          <w:rFonts w:hint="eastAsia" w:ascii="仿宋_GB2312" w:hAnsi="宋体" w:eastAsia="仿宋_GB2312"/>
          <w:sz w:val="24"/>
        </w:rPr>
        <w:t>份。</w:t>
      </w:r>
      <w:r>
        <w:rPr>
          <w:rFonts w:hint="eastAsia" w:ascii="仿宋_GB2312" w:hAnsi="宋体" w:eastAsia="仿宋_GB2312"/>
          <w:sz w:val="24"/>
        </w:rPr>
        <w:br w:type="textWrapping"/>
      </w:r>
      <w:r>
        <w:rPr>
          <w:rFonts w:hint="eastAsia" w:ascii="仿宋_GB2312" w:hAnsi="宋体" w:eastAsia="仿宋_GB2312"/>
          <w:sz w:val="24"/>
        </w:rPr>
        <w:t>4.4投标文件须由投标人在规定位置盖章并由法定代表人或其授权代表签署，投标人应写全称。 </w:t>
      </w:r>
      <w:r>
        <w:rPr>
          <w:rFonts w:hint="eastAsia" w:ascii="仿宋_GB2312" w:hAnsi="宋体" w:eastAsia="仿宋_GB2312"/>
          <w:sz w:val="24"/>
        </w:rPr>
        <w:br w:type="textWrapping"/>
      </w:r>
      <w:r>
        <w:rPr>
          <w:rFonts w:hint="eastAsia" w:ascii="仿宋_GB2312" w:hAnsi="宋体" w:eastAsia="仿宋_GB2312"/>
          <w:sz w:val="24"/>
        </w:rPr>
        <w:t>4.5投标文件不得涂改，若有修改错漏处，须加盖单位公章或者法定代表人或其授权代表签字或盖章。</w:t>
      </w:r>
      <w:r>
        <w:rPr>
          <w:rFonts w:hint="eastAsia" w:ascii="仿宋_GB2312" w:hAnsi="宋体" w:eastAsia="仿宋_GB2312"/>
          <w:sz w:val="24"/>
        </w:rPr>
        <w:br w:type="textWrapping"/>
      </w:r>
      <w:r>
        <w:rPr>
          <w:rFonts w:hint="eastAsia" w:ascii="仿宋_GB2312" w:hAnsi="宋体" w:eastAsia="仿宋_GB2312"/>
          <w:sz w:val="24"/>
        </w:rPr>
        <w:t>4.6投标文件因字迹潦草或表达不清所引起的后果由投标人负责。</w:t>
      </w:r>
      <w:r>
        <w:rPr>
          <w:rFonts w:hint="eastAsia" w:ascii="仿宋_GB2312" w:hAnsi="宋体" w:eastAsia="仿宋_GB2312"/>
          <w:sz w:val="24"/>
        </w:rPr>
        <w:br w:type="textWrapping"/>
      </w:r>
      <w:r>
        <w:rPr>
          <w:rFonts w:hint="eastAsia" w:ascii="仿宋_GB2312" w:hAnsi="宋体" w:eastAsia="仿宋_GB2312"/>
          <w:sz w:val="24"/>
        </w:rPr>
        <w:t>4.7投标人应认真阅读招标文件中所有的内容。如果投标人编制的投标文件实质上不响应招标文件的要求，其投标文件将被招标人拒绝。</w:t>
      </w:r>
    </w:p>
    <w:p>
      <w:pPr>
        <w:widowControl/>
        <w:snapToGrid w:val="0"/>
        <w:spacing w:line="440" w:lineRule="exact"/>
        <w:rPr>
          <w:rFonts w:hint="eastAsia" w:ascii="仿宋_GB2312" w:hAnsi="宋体" w:eastAsia="仿宋_GB2312"/>
          <w:b/>
          <w:kern w:val="0"/>
          <w:sz w:val="24"/>
        </w:rPr>
      </w:pPr>
      <w:r>
        <w:rPr>
          <w:rFonts w:hint="eastAsia" w:ascii="仿宋_GB2312" w:hAnsi="宋体" w:eastAsia="仿宋_GB2312"/>
          <w:b/>
          <w:sz w:val="24"/>
          <w:lang w:val="en-US" w:eastAsia="zh-CN"/>
        </w:rPr>
        <w:t>5</w:t>
      </w:r>
      <w:r>
        <w:rPr>
          <w:rFonts w:hint="eastAsia" w:ascii="仿宋_GB2312" w:hAnsi="宋体" w:eastAsia="仿宋_GB2312"/>
          <w:b/>
          <w:sz w:val="24"/>
        </w:rPr>
        <w:t>．</w:t>
      </w:r>
      <w:r>
        <w:rPr>
          <w:rFonts w:hint="eastAsia" w:ascii="仿宋_GB2312" w:hAnsi="宋体" w:eastAsia="仿宋_GB2312"/>
          <w:b/>
          <w:kern w:val="0"/>
          <w:sz w:val="24"/>
        </w:rPr>
        <w:t>投标文件的补充和修改</w:t>
      </w:r>
    </w:p>
    <w:p>
      <w:pPr>
        <w:widowControl/>
        <w:snapToGrid w:val="0"/>
        <w:spacing w:line="440" w:lineRule="exact"/>
        <w:ind w:firstLine="480" w:firstLineChars="200"/>
        <w:rPr>
          <w:rFonts w:hint="eastAsia" w:ascii="仿宋_GB2312" w:hAnsi="宋体" w:eastAsia="仿宋_GB2312"/>
          <w:kern w:val="0"/>
          <w:sz w:val="24"/>
        </w:rPr>
      </w:pPr>
      <w:r>
        <w:rPr>
          <w:rFonts w:hint="eastAsia" w:ascii="仿宋_GB2312" w:hAnsi="宋体" w:eastAsia="仿宋_GB2312"/>
          <w:kern w:val="0"/>
          <w:sz w:val="24"/>
        </w:rPr>
        <w:t>投标截止时间前，投标人可以书面形式向招标人提出对投标文件进行补充和修改，相应部分以最后的补充和修改为准。该书面材料应密封，</w:t>
      </w:r>
      <w:r>
        <w:rPr>
          <w:rFonts w:hint="eastAsia" w:ascii="仿宋_GB2312" w:hAnsi="宋体" w:eastAsia="仿宋_GB2312"/>
          <w:sz w:val="24"/>
        </w:rPr>
        <w:t>并明确注明“</w:t>
      </w:r>
      <w:r>
        <w:rPr>
          <w:rFonts w:hint="eastAsia" w:ascii="仿宋_GB2312" w:hAnsi="宋体" w:eastAsia="仿宋_GB2312"/>
          <w:kern w:val="0"/>
          <w:sz w:val="24"/>
        </w:rPr>
        <w:t>修改（或补充）技术文件资料或商务文件资料、项目名称、投标人名称</w:t>
      </w:r>
      <w:r>
        <w:rPr>
          <w:rFonts w:hint="eastAsia" w:ascii="仿宋_GB2312" w:hAnsi="宋体" w:eastAsia="仿宋_GB2312"/>
          <w:sz w:val="24"/>
        </w:rPr>
        <w:t>”</w:t>
      </w:r>
      <w:r>
        <w:rPr>
          <w:rFonts w:hint="eastAsia" w:ascii="仿宋_GB2312" w:hAnsi="宋体" w:eastAsia="仿宋_GB2312"/>
          <w:kern w:val="0"/>
          <w:sz w:val="24"/>
        </w:rPr>
        <w:t>字样</w:t>
      </w:r>
      <w:r>
        <w:rPr>
          <w:rFonts w:hint="eastAsia" w:ascii="仿宋_GB2312" w:hAnsi="宋体" w:eastAsia="仿宋_GB2312"/>
          <w:sz w:val="24"/>
        </w:rPr>
        <w:t>，</w:t>
      </w:r>
      <w:r>
        <w:rPr>
          <w:rFonts w:hint="eastAsia" w:ascii="仿宋_GB2312" w:hAnsi="宋体" w:eastAsia="仿宋_GB2312"/>
          <w:kern w:val="0"/>
          <w:sz w:val="24"/>
        </w:rPr>
        <w:t>同时</w:t>
      </w:r>
      <w:r>
        <w:rPr>
          <w:rFonts w:hint="eastAsia" w:ascii="仿宋_GB2312" w:hAnsi="宋体" w:eastAsia="仿宋_GB2312"/>
          <w:sz w:val="24"/>
        </w:rPr>
        <w:t>封口处</w:t>
      </w:r>
      <w:r>
        <w:rPr>
          <w:rFonts w:hint="eastAsia" w:ascii="仿宋_GB2312" w:hAnsi="宋体" w:eastAsia="仿宋_GB2312"/>
          <w:kern w:val="0"/>
          <w:sz w:val="24"/>
        </w:rPr>
        <w:t>由</w:t>
      </w:r>
      <w:r>
        <w:rPr>
          <w:rFonts w:hint="eastAsia" w:ascii="仿宋_GB2312" w:hAnsi="宋体" w:eastAsia="仿宋_GB2312"/>
          <w:sz w:val="24"/>
        </w:rPr>
        <w:t>法定代表人或其授权代表签字或盖章</w:t>
      </w:r>
      <w:r>
        <w:rPr>
          <w:rFonts w:hint="eastAsia" w:ascii="仿宋_GB2312" w:hAnsi="宋体" w:eastAsia="仿宋_GB2312"/>
          <w:kern w:val="0"/>
          <w:sz w:val="24"/>
        </w:rPr>
        <w:t>。</w:t>
      </w:r>
    </w:p>
    <w:p>
      <w:pPr>
        <w:pStyle w:val="7"/>
        <w:snapToGrid w:val="0"/>
        <w:spacing w:line="440" w:lineRule="exact"/>
        <w:jc w:val="left"/>
        <w:rPr>
          <w:rFonts w:hint="eastAsia" w:ascii="仿宋_GB2312" w:hAnsi="宋体" w:eastAsia="仿宋_GB2312"/>
          <w:b/>
          <w:sz w:val="24"/>
          <w:szCs w:val="24"/>
        </w:rPr>
      </w:pPr>
      <w:r>
        <w:rPr>
          <w:rFonts w:hint="eastAsia" w:ascii="仿宋_GB2312" w:hAnsi="宋体" w:eastAsia="仿宋_GB2312"/>
          <w:b/>
          <w:sz w:val="24"/>
          <w:szCs w:val="24"/>
          <w:lang w:val="en-US" w:eastAsia="zh-CN"/>
        </w:rPr>
        <w:t>6</w:t>
      </w:r>
      <w:r>
        <w:rPr>
          <w:rFonts w:hint="eastAsia" w:ascii="仿宋_GB2312" w:hAnsi="宋体" w:eastAsia="仿宋_GB2312"/>
          <w:b/>
          <w:sz w:val="24"/>
          <w:szCs w:val="24"/>
        </w:rPr>
        <w:t>．无效投标的情形</w:t>
      </w:r>
    </w:p>
    <w:p>
      <w:pPr>
        <w:tabs>
          <w:tab w:val="left" w:pos="4085"/>
        </w:tabs>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投标文件有下列情形之一的作无效投标处理：</w:t>
      </w:r>
    </w:p>
    <w:p>
      <w:pPr>
        <w:snapToGrid w:val="0"/>
        <w:spacing w:line="440" w:lineRule="exact"/>
        <w:jc w:val="left"/>
        <w:rPr>
          <w:rFonts w:hint="eastAsia"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1</w:t>
      </w:r>
      <w:r>
        <w:rPr>
          <w:rFonts w:hint="eastAsia" w:ascii="仿宋_GB2312" w:hAnsi="宋体" w:eastAsia="仿宋_GB2312"/>
          <w:sz w:val="24"/>
        </w:rPr>
        <w:t>不具备招标文件中规定供应商投标资格要求的；</w:t>
      </w:r>
    </w:p>
    <w:p>
      <w:pPr>
        <w:snapToGrid w:val="0"/>
        <w:spacing w:line="440" w:lineRule="exact"/>
        <w:jc w:val="left"/>
        <w:rPr>
          <w:rFonts w:hint="eastAsia" w:ascii="仿宋_GB2312" w:hAnsi="宋体" w:eastAsia="仿宋_GB2312"/>
          <w:kern w:val="0"/>
          <w:sz w:val="24"/>
        </w:rPr>
      </w:pPr>
      <w:r>
        <w:rPr>
          <w:rFonts w:hint="eastAsia" w:ascii="仿宋_GB2312" w:hAnsi="宋体" w:eastAsia="仿宋_GB2312"/>
          <w:sz w:val="24"/>
        </w:rPr>
        <w:t>7.</w:t>
      </w:r>
      <w:r>
        <w:rPr>
          <w:rFonts w:hint="eastAsia" w:ascii="仿宋_GB2312" w:hAnsi="宋体" w:eastAsia="仿宋_GB2312"/>
          <w:sz w:val="24"/>
          <w:lang w:val="en-US" w:eastAsia="zh-CN"/>
        </w:rPr>
        <w:t>2</w:t>
      </w:r>
      <w:r>
        <w:rPr>
          <w:rFonts w:hint="eastAsia" w:ascii="仿宋_GB2312" w:hAnsi="宋体" w:eastAsia="仿宋_GB2312"/>
          <w:sz w:val="24"/>
        </w:rPr>
        <w:t>授权代表</w:t>
      </w:r>
      <w:r>
        <w:rPr>
          <w:rFonts w:hint="eastAsia" w:ascii="仿宋_GB2312" w:hAnsi="宋体" w:eastAsia="仿宋_GB2312"/>
          <w:kern w:val="0"/>
          <w:sz w:val="24"/>
        </w:rPr>
        <w:t>无《法定代表人授权委托书》或</w:t>
      </w:r>
      <w:r>
        <w:rPr>
          <w:rFonts w:hint="eastAsia" w:ascii="仿宋_GB2312" w:hAnsi="宋体" w:eastAsia="仿宋_GB2312"/>
          <w:sz w:val="24"/>
        </w:rPr>
        <w:t>未能出具身份证明的</w:t>
      </w:r>
      <w:r>
        <w:rPr>
          <w:rFonts w:hint="eastAsia" w:ascii="仿宋_GB2312" w:hAnsi="宋体" w:eastAsia="仿宋_GB2312"/>
          <w:kern w:val="0"/>
          <w:sz w:val="24"/>
        </w:rPr>
        <w:t>；</w:t>
      </w:r>
    </w:p>
    <w:p>
      <w:pPr>
        <w:snapToGrid w:val="0"/>
        <w:spacing w:line="440" w:lineRule="exact"/>
        <w:jc w:val="left"/>
        <w:rPr>
          <w:rFonts w:hint="eastAsia" w:ascii="仿宋_GB2312" w:hAnsi="宋体" w:eastAsia="仿宋_GB2312"/>
          <w:kern w:val="0"/>
          <w:sz w:val="24"/>
        </w:rPr>
      </w:pPr>
      <w:r>
        <w:rPr>
          <w:rFonts w:hint="eastAsia" w:ascii="仿宋_GB2312" w:hAnsi="宋体" w:eastAsia="仿宋_GB2312"/>
          <w:kern w:val="0"/>
          <w:sz w:val="24"/>
        </w:rPr>
        <w:t>7.</w:t>
      </w:r>
      <w:r>
        <w:rPr>
          <w:rFonts w:hint="eastAsia" w:ascii="仿宋_GB2312" w:hAnsi="宋体" w:eastAsia="仿宋_GB2312"/>
          <w:kern w:val="0"/>
          <w:sz w:val="24"/>
          <w:lang w:val="en-US" w:eastAsia="zh-CN"/>
        </w:rPr>
        <w:t>3</w:t>
      </w:r>
      <w:r>
        <w:rPr>
          <w:rFonts w:hint="eastAsia" w:ascii="仿宋_GB2312" w:hAnsi="宋体" w:eastAsia="仿宋_GB2312"/>
          <w:kern w:val="0"/>
          <w:sz w:val="24"/>
        </w:rPr>
        <w:t>《法定代表人授权委托书》或《法定代表人身份证明书》填写不全、错误、未加盖公章(《法定代表人授权委托书》要求公章和签字或盖章缺一不可）</w:t>
      </w:r>
    </w:p>
    <w:p>
      <w:pPr>
        <w:snapToGrid w:val="0"/>
        <w:spacing w:line="440" w:lineRule="exact"/>
        <w:jc w:val="left"/>
        <w:rPr>
          <w:rFonts w:hint="eastAsia" w:ascii="仿宋_GB2312" w:hAnsi="宋体" w:eastAsia="仿宋_GB2312"/>
          <w:kern w:val="0"/>
          <w:sz w:val="24"/>
        </w:rPr>
      </w:pPr>
      <w:r>
        <w:rPr>
          <w:rFonts w:hint="eastAsia" w:ascii="仿宋_GB2312" w:hAnsi="宋体" w:eastAsia="仿宋_GB2312"/>
          <w:kern w:val="0"/>
          <w:sz w:val="24"/>
        </w:rPr>
        <w:t>7.</w:t>
      </w:r>
      <w:r>
        <w:rPr>
          <w:rFonts w:hint="eastAsia" w:ascii="仿宋_GB2312" w:hAnsi="宋体" w:eastAsia="仿宋_GB2312"/>
          <w:kern w:val="0"/>
          <w:sz w:val="24"/>
          <w:lang w:val="en-US" w:eastAsia="zh-CN"/>
        </w:rPr>
        <w:t>4</w:t>
      </w:r>
      <w:r>
        <w:rPr>
          <w:rFonts w:hint="eastAsia" w:ascii="仿宋_GB2312" w:hAnsi="宋体" w:eastAsia="仿宋_GB2312"/>
          <w:kern w:val="0"/>
          <w:sz w:val="24"/>
        </w:rPr>
        <w:t>授权代表非投标单位正式职工的（以社保证明为准，如授权代表为离退休返聘人员的，需提供退休证明及单位聘用证明），法定代表人参加开标会及个体工商户除外；</w:t>
      </w:r>
    </w:p>
    <w:p>
      <w:pPr>
        <w:snapToGrid w:val="0"/>
        <w:spacing w:line="440" w:lineRule="exact"/>
        <w:jc w:val="left"/>
        <w:rPr>
          <w:rFonts w:hint="eastAsia" w:ascii="仿宋_GB2312" w:hAnsi="宋体" w:eastAsia="仿宋_GB2312"/>
          <w:sz w:val="24"/>
        </w:rPr>
      </w:pPr>
      <w:r>
        <w:rPr>
          <w:rFonts w:hint="eastAsia" w:ascii="仿宋_GB2312" w:hAnsi="宋体" w:eastAsia="仿宋_GB2312"/>
          <w:kern w:val="0"/>
          <w:sz w:val="24"/>
        </w:rPr>
        <w:t>7.</w:t>
      </w:r>
      <w:r>
        <w:rPr>
          <w:rFonts w:hint="eastAsia" w:ascii="仿宋_GB2312" w:hAnsi="宋体" w:eastAsia="仿宋_GB2312"/>
          <w:kern w:val="0"/>
          <w:sz w:val="24"/>
          <w:lang w:val="en-US" w:eastAsia="zh-CN"/>
        </w:rPr>
        <w:t>5</w:t>
      </w:r>
      <w:r>
        <w:rPr>
          <w:rFonts w:hint="eastAsia" w:ascii="仿宋_GB2312" w:hAnsi="宋体" w:eastAsia="仿宋_GB2312"/>
          <w:kern w:val="0"/>
          <w:sz w:val="24"/>
        </w:rPr>
        <w:t>参加开标会的提供的身份证明与营业执照不一致的；</w:t>
      </w:r>
    </w:p>
    <w:p>
      <w:pPr>
        <w:tabs>
          <w:tab w:val="left" w:pos="3870"/>
          <w:tab w:val="left" w:pos="4085"/>
        </w:tabs>
        <w:snapToGrid w:val="0"/>
        <w:spacing w:line="440" w:lineRule="exact"/>
        <w:jc w:val="left"/>
        <w:rPr>
          <w:rFonts w:hint="eastAsia" w:ascii="仿宋_GB2312" w:hAnsi="宋体" w:eastAsia="仿宋_GB2312"/>
          <w:sz w:val="24"/>
        </w:rPr>
      </w:pPr>
      <w:r>
        <w:rPr>
          <w:rFonts w:hint="eastAsia" w:ascii="仿宋_GB2312" w:hAnsi="宋体" w:eastAsia="仿宋_GB2312"/>
          <w:sz w:val="24"/>
        </w:rPr>
        <w:t>7.</w:t>
      </w:r>
      <w:r>
        <w:rPr>
          <w:rFonts w:hint="eastAsia" w:ascii="仿宋_GB2312" w:hAnsi="宋体" w:eastAsia="仿宋_GB2312"/>
          <w:sz w:val="24"/>
          <w:lang w:val="en-US" w:eastAsia="zh-CN"/>
        </w:rPr>
        <w:t>6</w:t>
      </w:r>
      <w:r>
        <w:rPr>
          <w:rFonts w:hint="eastAsia" w:ascii="仿宋_GB2312" w:hAnsi="宋体" w:eastAsia="仿宋_GB2312"/>
          <w:sz w:val="24"/>
        </w:rPr>
        <w:t>投标文件中的投标函未加盖投标人的企业公章或填写不全的；</w:t>
      </w:r>
    </w:p>
    <w:p>
      <w:pPr>
        <w:tabs>
          <w:tab w:val="left" w:pos="3870"/>
          <w:tab w:val="left" w:pos="4085"/>
        </w:tabs>
        <w:snapToGrid w:val="0"/>
        <w:spacing w:line="440" w:lineRule="exact"/>
        <w:jc w:val="left"/>
        <w:rPr>
          <w:rFonts w:hint="eastAsia" w:ascii="仿宋_GB2312" w:hAnsi="宋体" w:eastAsia="仿宋_GB2312"/>
          <w:kern w:val="0"/>
          <w:sz w:val="24"/>
        </w:rPr>
      </w:pPr>
      <w:r>
        <w:rPr>
          <w:rFonts w:hint="eastAsia" w:ascii="仿宋_GB2312" w:hAnsi="宋体" w:eastAsia="仿宋_GB2312"/>
          <w:kern w:val="0"/>
          <w:sz w:val="24"/>
        </w:rPr>
        <w:t>7.</w:t>
      </w:r>
      <w:r>
        <w:rPr>
          <w:rFonts w:hint="eastAsia" w:ascii="仿宋_GB2312" w:hAnsi="宋体" w:eastAsia="仿宋_GB2312"/>
          <w:kern w:val="0"/>
          <w:sz w:val="24"/>
          <w:lang w:val="en-US" w:eastAsia="zh-CN"/>
        </w:rPr>
        <w:t>7</w:t>
      </w:r>
      <w:r>
        <w:rPr>
          <w:rFonts w:hint="eastAsia" w:ascii="仿宋_GB2312" w:hAnsi="宋体" w:eastAsia="仿宋_GB2312"/>
          <w:sz w:val="24"/>
        </w:rPr>
        <w:t>报价一经涂改，未在涂改处加盖投标单位公章或者未经法定代表人或其授权代表签字或盖章的；</w:t>
      </w:r>
    </w:p>
    <w:p>
      <w:pPr>
        <w:tabs>
          <w:tab w:val="left" w:pos="3870"/>
          <w:tab w:val="left" w:pos="4085"/>
        </w:tabs>
        <w:snapToGrid w:val="0"/>
        <w:spacing w:line="440" w:lineRule="exact"/>
        <w:jc w:val="left"/>
        <w:rPr>
          <w:rFonts w:hint="eastAsia" w:ascii="仿宋_GB2312" w:hAnsi="宋体" w:eastAsia="仿宋_GB2312"/>
          <w:sz w:val="24"/>
        </w:rPr>
      </w:pPr>
      <w:r>
        <w:rPr>
          <w:rFonts w:hint="eastAsia" w:ascii="仿宋_GB2312" w:hAnsi="宋体" w:eastAsia="仿宋_GB2312"/>
          <w:kern w:val="0"/>
          <w:sz w:val="24"/>
        </w:rPr>
        <w:t>7.</w:t>
      </w:r>
      <w:r>
        <w:rPr>
          <w:rFonts w:hint="eastAsia" w:ascii="仿宋_GB2312" w:hAnsi="宋体" w:eastAsia="仿宋_GB2312"/>
          <w:kern w:val="0"/>
          <w:sz w:val="24"/>
          <w:lang w:val="en-US" w:eastAsia="zh-CN"/>
        </w:rPr>
        <w:t>8</w:t>
      </w:r>
      <w:r>
        <w:rPr>
          <w:rFonts w:hint="eastAsia" w:ascii="仿宋_GB2312" w:hAnsi="宋体" w:eastAsia="仿宋_GB2312"/>
          <w:sz w:val="24"/>
        </w:rPr>
        <w:t>因未按规定的格式填写，内容不全或主要实质性内容字迹模糊辨认不清,经评标委员会认定为无法评审的；</w:t>
      </w:r>
    </w:p>
    <w:p>
      <w:pPr>
        <w:pStyle w:val="7"/>
        <w:snapToGrid w:val="0"/>
        <w:spacing w:line="440" w:lineRule="exact"/>
        <w:jc w:val="left"/>
        <w:rPr>
          <w:rFonts w:hint="eastAsia" w:ascii="仿宋_GB2312" w:hAnsi="宋体" w:eastAsia="仿宋_GB2312"/>
          <w:sz w:val="24"/>
          <w:szCs w:val="24"/>
        </w:rPr>
      </w:pPr>
      <w:r>
        <w:rPr>
          <w:rFonts w:hint="eastAsia" w:ascii="仿宋_GB2312" w:hAnsi="宋体" w:eastAsia="仿宋_GB2312"/>
          <w:sz w:val="24"/>
          <w:szCs w:val="24"/>
        </w:rPr>
        <w:t>7.</w:t>
      </w:r>
      <w:r>
        <w:rPr>
          <w:rFonts w:hint="eastAsia" w:ascii="仿宋_GB2312" w:hAnsi="宋体" w:eastAsia="仿宋_GB2312"/>
          <w:sz w:val="24"/>
          <w:szCs w:val="24"/>
          <w:lang w:val="en-US" w:eastAsia="zh-CN"/>
        </w:rPr>
        <w:t>9</w:t>
      </w:r>
      <w:r>
        <w:rPr>
          <w:rFonts w:hint="eastAsia" w:ascii="仿宋_GB2312" w:hAnsi="宋体" w:eastAsia="仿宋_GB2312"/>
          <w:sz w:val="24"/>
          <w:szCs w:val="24"/>
        </w:rPr>
        <w:t>出现同一标的物或本次招标产品(服务)内的主要产品(重要组成部分)出现技术、商务描述不一致或前后描述不一致，经评标委员会认定后为无法评审的；</w:t>
      </w:r>
    </w:p>
    <w:p>
      <w:pPr>
        <w:tabs>
          <w:tab w:val="left" w:pos="3870"/>
          <w:tab w:val="left" w:pos="4085"/>
        </w:tabs>
        <w:snapToGrid w:val="0"/>
        <w:spacing w:line="440" w:lineRule="exact"/>
        <w:jc w:val="left"/>
        <w:rPr>
          <w:rFonts w:hint="eastAsia" w:ascii="仿宋_GB2312" w:hAnsi="宋体" w:eastAsia="仿宋_GB2312"/>
          <w:kern w:val="0"/>
          <w:sz w:val="24"/>
        </w:rPr>
      </w:pPr>
      <w:r>
        <w:rPr>
          <w:rFonts w:hint="eastAsia" w:ascii="仿宋_GB2312" w:hAnsi="宋体" w:eastAsia="仿宋_GB2312"/>
          <w:sz w:val="24"/>
        </w:rPr>
        <w:t>7.1</w:t>
      </w:r>
      <w:r>
        <w:rPr>
          <w:rFonts w:hint="eastAsia" w:ascii="仿宋_GB2312" w:hAnsi="宋体" w:eastAsia="仿宋_GB2312"/>
          <w:sz w:val="24"/>
          <w:lang w:val="en-US" w:eastAsia="zh-CN"/>
        </w:rPr>
        <w:t>0</w:t>
      </w:r>
      <w:r>
        <w:rPr>
          <w:rFonts w:hint="eastAsia" w:ascii="仿宋_GB2312" w:hAnsi="宋体" w:eastAsia="仿宋_GB2312"/>
          <w:kern w:val="0"/>
          <w:sz w:val="24"/>
        </w:rPr>
        <w:t>投标文件有招标方不能接受的条件；</w:t>
      </w:r>
    </w:p>
    <w:p>
      <w:pPr>
        <w:tabs>
          <w:tab w:val="left" w:pos="3870"/>
          <w:tab w:val="left" w:pos="4085"/>
        </w:tabs>
        <w:snapToGrid w:val="0"/>
        <w:spacing w:line="440" w:lineRule="exact"/>
        <w:jc w:val="left"/>
        <w:rPr>
          <w:rFonts w:hint="eastAsia" w:ascii="仿宋_GB2312" w:hAnsi="宋体" w:eastAsia="仿宋_GB2312"/>
          <w:kern w:val="0"/>
          <w:sz w:val="24"/>
        </w:rPr>
      </w:pPr>
      <w:r>
        <w:rPr>
          <w:rFonts w:hint="eastAsia" w:ascii="仿宋_GB2312" w:hAnsi="宋体" w:eastAsia="仿宋_GB2312"/>
          <w:kern w:val="0"/>
          <w:sz w:val="24"/>
        </w:rPr>
        <w:t>7.1</w:t>
      </w:r>
      <w:r>
        <w:rPr>
          <w:rFonts w:hint="eastAsia" w:ascii="仿宋_GB2312" w:hAnsi="宋体" w:eastAsia="仿宋_GB2312"/>
          <w:kern w:val="0"/>
          <w:sz w:val="24"/>
          <w:lang w:val="en-US" w:eastAsia="zh-CN"/>
        </w:rPr>
        <w:t>1</w:t>
      </w:r>
      <w:r>
        <w:rPr>
          <w:rFonts w:hint="eastAsia" w:ascii="仿宋_GB2312" w:hAnsi="宋体" w:eastAsia="仿宋_GB2312"/>
          <w:sz w:val="24"/>
        </w:rPr>
        <w:t>评审时如发现供应商的报价明显高于其市场报价或低于成本价，且无法提供相关证明材料和合理书面说明的；</w:t>
      </w:r>
    </w:p>
    <w:p>
      <w:pPr>
        <w:tabs>
          <w:tab w:val="left" w:pos="3870"/>
          <w:tab w:val="left" w:pos="4085"/>
        </w:tabs>
        <w:snapToGrid w:val="0"/>
        <w:spacing w:line="440" w:lineRule="exact"/>
        <w:jc w:val="left"/>
        <w:rPr>
          <w:rFonts w:hint="eastAsia" w:ascii="仿宋_GB2312" w:hAnsi="宋体" w:eastAsia="仿宋_GB2312"/>
          <w:sz w:val="24"/>
        </w:rPr>
      </w:pPr>
      <w:r>
        <w:rPr>
          <w:rFonts w:hint="eastAsia" w:ascii="仿宋_GB2312" w:hAnsi="宋体" w:eastAsia="仿宋_GB2312"/>
          <w:sz w:val="24"/>
        </w:rPr>
        <w:t>7.1</w:t>
      </w:r>
      <w:r>
        <w:rPr>
          <w:rFonts w:hint="eastAsia" w:ascii="仿宋_GB2312" w:hAnsi="宋体" w:eastAsia="仿宋_GB2312"/>
          <w:sz w:val="24"/>
          <w:lang w:val="en-US" w:eastAsia="zh-CN"/>
        </w:rPr>
        <w:t>2</w:t>
      </w:r>
      <w:r>
        <w:rPr>
          <w:rFonts w:hint="eastAsia" w:ascii="仿宋_GB2312" w:hAnsi="宋体" w:eastAsia="仿宋_GB2312"/>
          <w:sz w:val="24"/>
        </w:rPr>
        <w:t>评标委员会认定有重大偏差或实质性不响应招标文件要求的；</w:t>
      </w:r>
    </w:p>
    <w:p>
      <w:pPr>
        <w:spacing w:line="440" w:lineRule="exact"/>
        <w:rPr>
          <w:rFonts w:hint="eastAsia" w:ascii="仿宋_GB2312" w:hAnsi="宋体" w:eastAsia="仿宋_GB2312"/>
          <w:sz w:val="24"/>
        </w:rPr>
      </w:pPr>
      <w:r>
        <w:rPr>
          <w:rFonts w:hint="eastAsia" w:ascii="仿宋_GB2312" w:eastAsia="仿宋_GB2312"/>
          <w:sz w:val="24"/>
        </w:rPr>
        <w:t>7.1</w:t>
      </w:r>
      <w:r>
        <w:rPr>
          <w:rFonts w:hint="eastAsia" w:ascii="仿宋_GB2312" w:eastAsia="仿宋_GB2312"/>
          <w:sz w:val="24"/>
          <w:lang w:val="en-US" w:eastAsia="zh-CN"/>
        </w:rPr>
        <w:t>3</w:t>
      </w:r>
      <w:r>
        <w:rPr>
          <w:rFonts w:hint="eastAsia" w:ascii="仿宋_GB2312" w:hAnsi="宋体" w:eastAsia="仿宋_GB2312"/>
          <w:sz w:val="24"/>
        </w:rPr>
        <w:t>其他违反法律、法规的情形。</w:t>
      </w:r>
    </w:p>
    <w:p>
      <w:pPr>
        <w:spacing w:line="460" w:lineRule="exact"/>
        <w:rPr>
          <w:rFonts w:hint="eastAsia" w:ascii="仿宋_GB2312" w:hAnsi="隶书" w:eastAsia="仿宋_GB2312" w:cs="隶书"/>
          <w:b/>
          <w:bCs/>
          <w:sz w:val="36"/>
          <w:szCs w:val="36"/>
        </w:rPr>
      </w:pPr>
    </w:p>
    <w:p>
      <w:pPr>
        <w:spacing w:line="460" w:lineRule="exact"/>
        <w:jc w:val="center"/>
        <w:rPr>
          <w:rFonts w:hint="eastAsia" w:ascii="仿宋_GB2312" w:hAnsi="隶书" w:eastAsia="仿宋_GB2312" w:cs="隶书"/>
          <w:b/>
          <w:bCs/>
          <w:sz w:val="36"/>
          <w:szCs w:val="36"/>
        </w:rPr>
      </w:pPr>
      <w:r>
        <w:rPr>
          <w:rFonts w:hint="eastAsia" w:ascii="仿宋_GB2312" w:hAnsi="隶书" w:eastAsia="仿宋_GB2312" w:cs="隶书"/>
          <w:b/>
          <w:bCs/>
          <w:sz w:val="36"/>
          <w:szCs w:val="36"/>
        </w:rPr>
        <w:t>第三部分  开标、评标及定标</w:t>
      </w:r>
    </w:p>
    <w:p>
      <w:pPr>
        <w:adjustRightInd w:val="0"/>
        <w:snapToGrid w:val="0"/>
        <w:spacing w:line="460" w:lineRule="exact"/>
        <w:ind w:firstLine="422" w:firstLineChars="200"/>
        <w:rPr>
          <w:rFonts w:hint="eastAsia" w:ascii="仿宋_GB2312" w:hAnsi="宋体" w:eastAsia="仿宋_GB2312"/>
          <w:b/>
          <w:bCs/>
          <w:szCs w:val="21"/>
        </w:rPr>
      </w:pPr>
    </w:p>
    <w:p>
      <w:pPr>
        <w:spacing w:line="440" w:lineRule="exact"/>
        <w:jc w:val="left"/>
        <w:rPr>
          <w:rFonts w:hint="eastAsia" w:ascii="仿宋_GB2312" w:hAnsi="宋体" w:eastAsia="仿宋_GB2312"/>
          <w:b/>
          <w:sz w:val="24"/>
        </w:rPr>
      </w:pPr>
      <w:r>
        <w:rPr>
          <w:rFonts w:hint="eastAsia" w:ascii="仿宋_GB2312" w:hAnsi="宋体" w:eastAsia="仿宋_GB2312"/>
          <w:b/>
          <w:sz w:val="24"/>
        </w:rPr>
        <w:t>1、评分方法：</w:t>
      </w:r>
    </w:p>
    <w:p>
      <w:pPr>
        <w:spacing w:line="440" w:lineRule="exact"/>
        <w:ind w:firstLine="480" w:firstLineChars="200"/>
        <w:jc w:val="left"/>
        <w:rPr>
          <w:rFonts w:hint="eastAsia" w:ascii="仿宋_GB2312" w:eastAsia="仿宋_GB2312"/>
          <w:b/>
          <w:sz w:val="24"/>
        </w:rPr>
      </w:pPr>
      <w:r>
        <w:rPr>
          <w:rFonts w:hint="eastAsia" w:ascii="仿宋_GB2312" w:hAnsi="宋体" w:eastAsia="仿宋_GB2312"/>
          <w:sz w:val="24"/>
        </w:rPr>
        <w:t>本次评标采用综合评分法，即在最大限度满足招标文件实质性要求前提下，由评标委员会对各投标人报价、投标产品技术参数与功能配置、品牌、市场占有率、售后服务承诺等方面进行综合评审。经各评委独立打分，按总得分从高到低顺序推荐确定中标候选人。</w:t>
      </w:r>
    </w:p>
    <w:p>
      <w:pPr>
        <w:spacing w:line="440" w:lineRule="exact"/>
        <w:rPr>
          <w:rFonts w:hint="eastAsia" w:ascii="仿宋_GB2312" w:hAnsi="宋体" w:eastAsia="仿宋_GB2312"/>
          <w:sz w:val="24"/>
        </w:rPr>
      </w:pPr>
      <w:r>
        <w:rPr>
          <w:rFonts w:hint="eastAsia" w:ascii="仿宋_GB2312" w:hAnsi="宋体" w:eastAsia="仿宋_GB2312"/>
          <w:b/>
          <w:color w:val="000000"/>
          <w:sz w:val="24"/>
        </w:rPr>
        <w:t>2.评分标准：</w:t>
      </w:r>
      <w:r>
        <w:rPr>
          <w:rFonts w:hint="eastAsia" w:ascii="仿宋_GB2312" w:hAnsi="宋体" w:eastAsia="仿宋_GB2312"/>
          <w:color w:val="000000"/>
          <w:sz w:val="24"/>
        </w:rPr>
        <w:t>共100分，其中</w:t>
      </w:r>
      <w:r>
        <w:rPr>
          <w:rFonts w:hint="eastAsia" w:ascii="仿宋_GB2312" w:hAnsi="宋体" w:eastAsia="仿宋_GB2312"/>
          <w:sz w:val="24"/>
        </w:rPr>
        <w:t>技术分</w:t>
      </w:r>
      <w:r>
        <w:rPr>
          <w:rFonts w:hint="eastAsia" w:ascii="仿宋_GB2312" w:hAnsi="宋体" w:eastAsia="仿宋_GB2312"/>
          <w:sz w:val="24"/>
          <w:lang w:val="en-US" w:eastAsia="zh-CN"/>
        </w:rPr>
        <w:t>60</w:t>
      </w:r>
      <w:r>
        <w:rPr>
          <w:rFonts w:hint="eastAsia" w:ascii="仿宋_GB2312" w:hAnsi="宋体" w:eastAsia="仿宋_GB2312"/>
          <w:sz w:val="24"/>
        </w:rPr>
        <w:t>分，商务分</w:t>
      </w:r>
      <w:r>
        <w:rPr>
          <w:rFonts w:hint="eastAsia" w:ascii="仿宋_GB2312" w:hAnsi="宋体" w:eastAsia="仿宋_GB2312"/>
          <w:sz w:val="24"/>
          <w:lang w:val="en-US" w:eastAsia="zh-CN"/>
        </w:rPr>
        <w:t>40</w:t>
      </w:r>
      <w:r>
        <w:rPr>
          <w:rFonts w:hint="eastAsia" w:ascii="仿宋_GB2312" w:hAnsi="宋体" w:eastAsia="仿宋_GB2312"/>
          <w:sz w:val="24"/>
        </w:rPr>
        <w:t>分。评分依下述所列为评标打分依据，分值如下（本次评标评委由5人及以上单数组成，计算技术分时，按其算术平均值保留小数2位）。</w:t>
      </w:r>
    </w:p>
    <w:p>
      <w:pPr>
        <w:spacing w:line="440" w:lineRule="exact"/>
        <w:rPr>
          <w:rFonts w:hint="eastAsia" w:ascii="仿宋_GB2312" w:hAnsi="宋体" w:eastAsia="仿宋_GB2312"/>
          <w:b/>
          <w:bCs/>
          <w:iCs/>
          <w:sz w:val="24"/>
        </w:rPr>
      </w:pPr>
      <w:r>
        <w:rPr>
          <w:rFonts w:hint="eastAsia" w:ascii="仿宋_GB2312" w:hAnsi="宋体" w:eastAsia="仿宋_GB2312"/>
          <w:b/>
          <w:bCs/>
          <w:iCs/>
          <w:sz w:val="24"/>
        </w:rPr>
        <w:t>2.1.技术分（</w:t>
      </w:r>
      <w:r>
        <w:rPr>
          <w:rFonts w:hint="eastAsia" w:ascii="仿宋_GB2312" w:hAnsi="宋体" w:eastAsia="仿宋_GB2312"/>
          <w:b/>
          <w:bCs/>
          <w:iCs/>
          <w:sz w:val="24"/>
          <w:lang w:val="en-US" w:eastAsia="zh-CN"/>
        </w:rPr>
        <w:t>6</w:t>
      </w:r>
      <w:r>
        <w:rPr>
          <w:rFonts w:hint="eastAsia" w:ascii="仿宋_GB2312" w:hAnsi="宋体" w:eastAsia="仿宋_GB2312"/>
          <w:b/>
          <w:bCs/>
          <w:iCs/>
          <w:sz w:val="24"/>
        </w:rPr>
        <w:t>0分）</w:t>
      </w:r>
    </w:p>
    <w:tbl>
      <w:tblPr>
        <w:tblStyle w:val="15"/>
        <w:tblW w:w="8948"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856"/>
        <w:gridCol w:w="6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Cs w:val="21"/>
              </w:rPr>
            </w:pPr>
            <w:r>
              <w:rPr>
                <w:rFonts w:hint="eastAsia" w:ascii="仿宋_GB2312" w:eastAsia="仿宋_GB2312"/>
                <w:b/>
                <w:szCs w:val="21"/>
              </w:rPr>
              <w:t>序号</w:t>
            </w: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Cs w:val="21"/>
              </w:rPr>
            </w:pPr>
            <w:r>
              <w:rPr>
                <w:rFonts w:hint="eastAsia" w:ascii="仿宋_GB2312" w:eastAsia="仿宋_GB2312"/>
                <w:b/>
                <w:szCs w:val="21"/>
              </w:rPr>
              <w:t>评审内容</w:t>
            </w:r>
          </w:p>
        </w:tc>
        <w:tc>
          <w:tcPr>
            <w:tcW w:w="63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Cs w:val="21"/>
              </w:rPr>
            </w:pPr>
            <w:r>
              <w:rPr>
                <w:rFonts w:hint="eastAsia" w:ascii="仿宋_GB2312" w:eastAsia="仿宋_GB2312"/>
                <w:b/>
                <w:szCs w:val="21"/>
              </w:rPr>
              <w:t>评审细则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4"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bCs/>
                <w:color w:val="000000"/>
              </w:rPr>
            </w:pPr>
            <w:r>
              <w:rPr>
                <w:rFonts w:hint="eastAsia" w:ascii="仿宋_GB2312" w:hAnsi="仿宋_GB2312" w:eastAsia="仿宋_GB2312"/>
                <w:bCs/>
                <w:color w:val="000000"/>
              </w:rPr>
              <w:t>1</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仿宋_GB2312" w:eastAsia="仿宋_GB2312"/>
                <w:bCs/>
                <w:color w:val="000000"/>
              </w:rPr>
            </w:pPr>
            <w:r>
              <w:rPr>
                <w:rFonts w:hint="eastAsia" w:ascii="仿宋_GB2312" w:hAnsi="仿宋_GB2312" w:eastAsia="仿宋_GB2312"/>
                <w:bCs/>
                <w:color w:val="000000"/>
              </w:rPr>
              <w:t>所投产品技术指标的符合性（10分）</w:t>
            </w:r>
          </w:p>
        </w:tc>
        <w:tc>
          <w:tcPr>
            <w:tcW w:w="6372" w:type="dxa"/>
            <w:tcBorders>
              <w:top w:val="single" w:color="000000" w:sz="4" w:space="0"/>
              <w:left w:val="single" w:color="000000" w:sz="4" w:space="0"/>
              <w:right w:val="single" w:color="000000" w:sz="4" w:space="0"/>
            </w:tcBorders>
            <w:vAlign w:val="center"/>
          </w:tcPr>
          <w:p>
            <w:pPr>
              <w:spacing w:line="400" w:lineRule="exact"/>
              <w:rPr>
                <w:rFonts w:hint="eastAsia" w:ascii="仿宋_GB2312" w:hAnsi="仿宋_GB2312" w:eastAsia="仿宋_GB2312"/>
                <w:bCs/>
                <w:color w:val="000000"/>
              </w:rPr>
            </w:pPr>
            <w:r>
              <w:rPr>
                <w:rFonts w:hint="eastAsia" w:ascii="仿宋_GB2312" w:hAnsi="仿宋_GB2312" w:eastAsia="仿宋_GB2312"/>
                <w:bCs/>
                <w:color w:val="000000"/>
              </w:rPr>
              <w:t>供货产品三证资料必须完整，产品结构主要组成等应符合招标文件要求，招标文件内标有★的为必要参数，投标方对任何一项标有★的指标必须满足，如未响应或不满足，将按无效标处理；▲指标有不符合每一项扣2分，其他指标每偏离一项，将被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eastAsia="仿宋_GB2312"/>
                <w:szCs w:val="21"/>
              </w:rPr>
              <w:t>2</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仿宋_GB2312" w:eastAsia="仿宋_GB2312"/>
                <w:bCs/>
                <w:color w:val="000000"/>
              </w:rPr>
            </w:pPr>
            <w:r>
              <w:rPr>
                <w:rFonts w:hint="eastAsia" w:ascii="仿宋_GB2312" w:hAnsi="仿宋_GB2312" w:eastAsia="仿宋_GB2312"/>
                <w:bCs/>
                <w:color w:val="000000"/>
              </w:rPr>
              <w:t>公司规模及组织管理机构情况（5分）</w:t>
            </w:r>
          </w:p>
        </w:tc>
        <w:tc>
          <w:tcPr>
            <w:tcW w:w="6372" w:type="dxa"/>
            <w:tcBorders>
              <w:top w:val="single" w:color="000000" w:sz="4" w:space="0"/>
              <w:left w:val="single" w:color="000000" w:sz="4" w:space="0"/>
              <w:right w:val="single" w:color="000000" w:sz="4" w:space="0"/>
            </w:tcBorders>
            <w:vAlign w:val="center"/>
          </w:tcPr>
          <w:p>
            <w:pPr>
              <w:spacing w:line="400" w:lineRule="exact"/>
              <w:rPr>
                <w:rFonts w:hint="eastAsia" w:ascii="仿宋_GB2312" w:hAnsi="仿宋_GB2312" w:eastAsia="仿宋_GB2312" w:cs="宋体"/>
                <w:szCs w:val="21"/>
              </w:rPr>
            </w:pPr>
            <w:r>
              <w:rPr>
                <w:rFonts w:hint="eastAsia" w:ascii="仿宋_GB2312" w:hAnsi="仿宋_GB2312" w:eastAsia="仿宋_GB2312"/>
                <w:bCs/>
                <w:color w:val="000000"/>
              </w:rPr>
              <w:t>针对医院项目建立组织管理机构，要求架构清晰、人员配备合理，项目负责人、主要管理服务人员配备，资历、类似项目业绩、到位率承诺等。</w:t>
            </w:r>
            <w:r>
              <w:rPr>
                <w:rFonts w:hint="eastAsia" w:ascii="仿宋_GB2312" w:hAnsi="仿宋_GB2312" w:eastAsia="仿宋_GB2312" w:cs="宋体"/>
                <w:szCs w:val="21"/>
              </w:rPr>
              <w:t>优秀5-4分，良好3-2分，一般1分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atLeast"/>
        </w:trPr>
        <w:tc>
          <w:tcPr>
            <w:tcW w:w="720"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eastAsia="仿宋_GB2312"/>
                <w:szCs w:val="21"/>
              </w:rPr>
            </w:pPr>
            <w:r>
              <w:rPr>
                <w:rFonts w:hint="eastAsia" w:ascii="仿宋_GB2312" w:eastAsia="仿宋_GB2312"/>
                <w:szCs w:val="21"/>
              </w:rPr>
              <w:t>3</w:t>
            </w:r>
          </w:p>
        </w:tc>
        <w:tc>
          <w:tcPr>
            <w:tcW w:w="1856"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bCs/>
                <w:color w:val="000000"/>
              </w:rPr>
            </w:pPr>
            <w:r>
              <w:rPr>
                <w:rFonts w:hint="eastAsia" w:ascii="仿宋_GB2312" w:hAnsi="仿宋_GB2312" w:eastAsia="仿宋_GB2312"/>
                <w:bCs/>
                <w:color w:val="000000"/>
              </w:rPr>
              <w:t>市场占有率情况（</w:t>
            </w:r>
            <w:r>
              <w:rPr>
                <w:rFonts w:hint="eastAsia" w:ascii="仿宋_GB2312" w:hAnsi="仿宋_GB2312" w:eastAsia="仿宋_GB2312"/>
                <w:bCs/>
                <w:color w:val="000000"/>
                <w:lang w:val="en-US" w:eastAsia="zh-CN"/>
              </w:rPr>
              <w:t>2</w:t>
            </w:r>
            <w:r>
              <w:rPr>
                <w:rFonts w:hint="eastAsia" w:ascii="仿宋_GB2312" w:hAnsi="仿宋_GB2312" w:eastAsia="仿宋_GB2312"/>
                <w:bCs/>
                <w:color w:val="000000"/>
                <w:lang w:val="en-US" w:eastAsia="zh-CN"/>
              </w:rPr>
              <w:t>5</w:t>
            </w:r>
            <w:r>
              <w:rPr>
                <w:rFonts w:hint="eastAsia" w:ascii="仿宋_GB2312" w:hAnsi="仿宋_GB2312" w:eastAsia="仿宋_GB2312"/>
                <w:bCs/>
                <w:color w:val="000000"/>
              </w:rPr>
              <w:t>分）</w:t>
            </w:r>
          </w:p>
        </w:tc>
        <w:tc>
          <w:tcPr>
            <w:tcW w:w="6372"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eastAsia" w:ascii="仿宋_GB2312" w:hAnsi="仿宋_GB2312" w:eastAsia="仿宋_GB2312" w:cs="宋体"/>
                <w:szCs w:val="21"/>
              </w:rPr>
            </w:pPr>
            <w:r>
              <w:rPr>
                <w:rFonts w:hint="eastAsia" w:ascii="仿宋_GB2312" w:eastAsia="仿宋_GB2312" w:cs="宋体"/>
                <w:szCs w:val="21"/>
              </w:rPr>
              <w:t>根据投标人所提供的产品品牌及同类产品、同类销售金额在医院成功销售案列</w:t>
            </w:r>
            <w:r>
              <w:rPr>
                <w:rFonts w:hint="eastAsia" w:ascii="仿宋_GB2312" w:eastAsia="仿宋_GB2312" w:cs="宋体"/>
                <w:szCs w:val="21"/>
                <w:lang w:eastAsia="zh-CN"/>
              </w:rPr>
              <w:t>数</w:t>
            </w:r>
            <w:r>
              <w:rPr>
                <w:rFonts w:hint="eastAsia" w:ascii="仿宋_GB2312" w:eastAsia="仿宋_GB2312" w:cs="宋体"/>
                <w:szCs w:val="21"/>
              </w:rPr>
              <w:t>打分，</w:t>
            </w:r>
            <w:r>
              <w:rPr>
                <w:rFonts w:hint="eastAsia" w:ascii="仿宋_GB2312" w:eastAsia="仿宋_GB2312" w:cs="宋体"/>
                <w:szCs w:val="21"/>
                <w:lang w:eastAsia="zh-CN"/>
              </w:rPr>
              <w:t>三级医院</w:t>
            </w:r>
            <w:r>
              <w:rPr>
                <w:rFonts w:hint="eastAsia" w:ascii="仿宋_GB2312" w:eastAsia="仿宋_GB2312" w:cs="宋体"/>
                <w:szCs w:val="21"/>
                <w:lang w:val="en-US" w:eastAsia="zh-CN"/>
              </w:rPr>
              <w:t>3分/份，二级医院2分/份</w:t>
            </w:r>
            <w:r>
              <w:rPr>
                <w:rFonts w:hint="eastAsia" w:ascii="仿宋_GB2312" w:eastAsia="仿宋_GB2312" w:cs="宋体"/>
                <w:szCs w:val="21"/>
              </w:rPr>
              <w:t>，</w:t>
            </w:r>
            <w:r>
              <w:rPr>
                <w:rFonts w:hint="eastAsia" w:ascii="仿宋_GB2312" w:eastAsia="仿宋_GB2312" w:cs="宋体"/>
                <w:szCs w:val="21"/>
                <w:lang w:eastAsia="zh-CN"/>
              </w:rPr>
              <w:t>其他医院</w:t>
            </w:r>
            <w:r>
              <w:rPr>
                <w:rFonts w:hint="eastAsia" w:ascii="仿宋_GB2312" w:eastAsia="仿宋_GB2312" w:cs="宋体"/>
                <w:szCs w:val="21"/>
                <w:lang w:val="en-US" w:eastAsia="zh-CN"/>
              </w:rPr>
              <w:t>1分/份，</w:t>
            </w:r>
            <w:r>
              <w:rPr>
                <w:rFonts w:hint="eastAsia" w:ascii="仿宋_GB2312" w:eastAsia="仿宋_GB2312" w:cs="宋体"/>
                <w:szCs w:val="21"/>
              </w:rPr>
              <w:t>以浙江省内</w:t>
            </w:r>
            <w:r>
              <w:rPr>
                <w:rFonts w:hint="eastAsia" w:ascii="仿宋_GB2312" w:eastAsia="仿宋_GB2312" w:cs="宋体"/>
                <w:szCs w:val="21"/>
                <w:lang w:eastAsia="zh-CN"/>
              </w:rPr>
              <w:t>产品</w:t>
            </w:r>
            <w:r>
              <w:rPr>
                <w:rFonts w:hint="eastAsia" w:ascii="仿宋_GB2312" w:eastAsia="仿宋_GB2312" w:cs="宋体"/>
                <w:szCs w:val="21"/>
              </w:rPr>
              <w:t>销售合同复印件</w:t>
            </w:r>
            <w:r>
              <w:rPr>
                <w:rFonts w:hint="eastAsia" w:ascii="仿宋_GB2312" w:eastAsia="仿宋_GB2312" w:cs="宋体"/>
                <w:szCs w:val="21"/>
                <w:lang w:eastAsia="zh-CN"/>
              </w:rPr>
              <w:t>或发票复印件</w:t>
            </w:r>
            <w:r>
              <w:rPr>
                <w:rFonts w:hint="eastAsia" w:ascii="仿宋_GB2312" w:eastAsia="仿宋_GB2312" w:cs="宋体"/>
                <w:szCs w:val="21"/>
              </w:rPr>
              <w:t>为准。(原件备查)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1" w:hRule="atLeast"/>
        </w:trPr>
        <w:tc>
          <w:tcPr>
            <w:tcW w:w="72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eastAsia="仿宋_GB2312" w:cs="宋体"/>
                <w:szCs w:val="21"/>
              </w:rPr>
            </w:pPr>
            <w:r>
              <w:rPr>
                <w:rFonts w:hint="eastAsia" w:ascii="仿宋_GB2312" w:eastAsia="仿宋_GB2312" w:cs="宋体"/>
                <w:szCs w:val="21"/>
              </w:rPr>
              <w:t>4</w:t>
            </w:r>
          </w:p>
        </w:tc>
        <w:tc>
          <w:tcPr>
            <w:tcW w:w="1856"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szCs w:val="21"/>
              </w:rPr>
            </w:pPr>
            <w:r>
              <w:rPr>
                <w:rFonts w:hint="eastAsia" w:ascii="仿宋_GB2312" w:hAnsi="仿宋_GB2312" w:eastAsia="仿宋_GB2312"/>
                <w:szCs w:val="21"/>
              </w:rPr>
              <w:t>耗材样品</w:t>
            </w:r>
            <w:r>
              <w:rPr>
                <w:rFonts w:hint="eastAsia" w:ascii="仿宋_GB2312" w:hAnsi="仿宋_GB2312" w:eastAsia="仿宋_GB2312" w:cs="宋体"/>
                <w:szCs w:val="21"/>
              </w:rPr>
              <w:t>试用情况</w:t>
            </w:r>
            <w:r>
              <w:rPr>
                <w:rFonts w:hint="eastAsia" w:ascii="仿宋_GB2312" w:hAnsi="仿宋_GB2312" w:eastAsia="仿宋_GB2312"/>
              </w:rPr>
              <w:t>（5分）</w:t>
            </w:r>
          </w:p>
        </w:tc>
        <w:tc>
          <w:tcPr>
            <w:tcW w:w="6372" w:type="dxa"/>
            <w:tcBorders>
              <w:top w:val="single" w:color="000000" w:sz="4" w:space="0"/>
              <w:left w:val="single" w:color="000000" w:sz="4" w:space="0"/>
              <w:bottom w:val="single" w:color="auto" w:sz="4" w:space="0"/>
              <w:right w:val="single" w:color="000000" w:sz="4" w:space="0"/>
            </w:tcBorders>
            <w:vAlign w:val="center"/>
          </w:tcPr>
          <w:p>
            <w:pPr>
              <w:spacing w:line="400" w:lineRule="exact"/>
              <w:rPr>
                <w:rFonts w:hint="eastAsia" w:ascii="仿宋_GB2312" w:eastAsia="仿宋_GB2312" w:cs="宋体"/>
                <w:szCs w:val="21"/>
              </w:rPr>
            </w:pPr>
            <w:r>
              <w:rPr>
                <w:rFonts w:hint="eastAsia" w:ascii="仿宋_GB2312" w:hAnsi="仿宋_GB2312" w:eastAsia="仿宋_GB2312" w:cs="宋体"/>
                <w:szCs w:val="21"/>
              </w:rPr>
              <w:t>优秀5-4分，良好3-2分，一般1分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szCs w:val="21"/>
              </w:rPr>
            </w:pPr>
            <w:r>
              <w:rPr>
                <w:rFonts w:hint="eastAsia" w:ascii="仿宋_GB2312" w:eastAsia="仿宋_GB2312"/>
                <w:szCs w:val="21"/>
              </w:rPr>
              <w:t>5</w:t>
            </w:r>
          </w:p>
        </w:tc>
        <w:tc>
          <w:tcPr>
            <w:tcW w:w="1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宋体"/>
                <w:szCs w:val="21"/>
              </w:rPr>
            </w:pPr>
            <w:r>
              <w:rPr>
                <w:rFonts w:hint="eastAsia" w:ascii="仿宋_GB2312" w:hAnsi="仿宋_GB2312" w:eastAsia="仿宋_GB2312" w:cs="宋体"/>
                <w:szCs w:val="21"/>
              </w:rPr>
              <w:t>售后服务</w:t>
            </w:r>
            <w:r>
              <w:rPr>
                <w:rFonts w:hint="eastAsia" w:ascii="仿宋_GB2312" w:hAnsi="仿宋_GB2312" w:eastAsia="仿宋_GB2312"/>
              </w:rPr>
              <w:t>（10分）</w:t>
            </w:r>
          </w:p>
        </w:tc>
        <w:tc>
          <w:tcPr>
            <w:tcW w:w="63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hint="eastAsia" w:ascii="仿宋_GB2312" w:hAnsi="仿宋_GB2312" w:eastAsia="仿宋_GB2312" w:cs="宋体"/>
                <w:szCs w:val="21"/>
              </w:rPr>
            </w:pPr>
            <w:r>
              <w:rPr>
                <w:rFonts w:hint="eastAsia" w:ascii="仿宋_GB2312" w:hAnsi="仿宋_GB2312" w:eastAsia="仿宋_GB2312" w:cs="宋体"/>
                <w:szCs w:val="21"/>
              </w:rPr>
              <w:t>1）提供浙江省药械采购平台配送权，得5分；</w:t>
            </w:r>
          </w:p>
          <w:p>
            <w:pPr>
              <w:spacing w:line="400" w:lineRule="exact"/>
              <w:rPr>
                <w:rFonts w:hint="eastAsia" w:ascii="仿宋_GB2312" w:eastAsia="仿宋_GB2312" w:cs="宋体"/>
                <w:szCs w:val="21"/>
              </w:rPr>
            </w:pPr>
            <w:r>
              <w:rPr>
                <w:rFonts w:hint="eastAsia" w:ascii="仿宋_GB2312" w:hAnsi="仿宋_GB2312" w:eastAsia="仿宋_GB2312" w:cs="宋体"/>
                <w:szCs w:val="21"/>
              </w:rPr>
              <w:t>2）配送时间24小时送达得5分，48小时送达得3分。48小时以上得1分.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 w:hRule="atLeast"/>
        </w:trPr>
        <w:tc>
          <w:tcPr>
            <w:tcW w:w="720"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仿宋_GB2312" w:eastAsia="仿宋_GB2312"/>
                <w:szCs w:val="21"/>
              </w:rPr>
            </w:pPr>
            <w:r>
              <w:rPr>
                <w:rFonts w:hint="eastAsia" w:ascii="仿宋_GB2312" w:eastAsia="仿宋_GB2312"/>
                <w:szCs w:val="21"/>
              </w:rPr>
              <w:t>6</w:t>
            </w:r>
          </w:p>
        </w:tc>
        <w:tc>
          <w:tcPr>
            <w:tcW w:w="1856"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宋体"/>
                <w:szCs w:val="21"/>
              </w:rPr>
            </w:pPr>
            <w:r>
              <w:rPr>
                <w:rFonts w:hint="eastAsia" w:ascii="仿宋_GB2312" w:hAnsi="仿宋_GB2312" w:eastAsia="仿宋_GB2312" w:cs="宋体"/>
                <w:szCs w:val="21"/>
              </w:rPr>
              <w:t>个性化优惠</w:t>
            </w:r>
            <w:r>
              <w:rPr>
                <w:rFonts w:hint="eastAsia" w:ascii="仿宋_GB2312" w:hAnsi="仿宋_GB2312" w:eastAsia="仿宋_GB2312"/>
              </w:rPr>
              <w:t>（5分）</w:t>
            </w:r>
          </w:p>
        </w:tc>
        <w:tc>
          <w:tcPr>
            <w:tcW w:w="6372"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left"/>
              <w:rPr>
                <w:rFonts w:hint="eastAsia" w:ascii="仿宋_GB2312" w:hAnsi="仿宋_GB2312" w:eastAsia="仿宋_GB2312" w:cs="宋体"/>
                <w:szCs w:val="21"/>
              </w:rPr>
            </w:pPr>
            <w:r>
              <w:rPr>
                <w:rFonts w:hint="eastAsia" w:ascii="仿宋_GB2312" w:hAnsi="仿宋_GB2312" w:eastAsia="仿宋_GB2312" w:cs="宋体"/>
                <w:szCs w:val="21"/>
              </w:rPr>
              <w:t>有利于医院实际工作的开展的优惠内容；优秀5-4分，良好3-2分，一般1分</w:t>
            </w:r>
          </w:p>
        </w:tc>
      </w:tr>
    </w:tbl>
    <w:p>
      <w:pPr>
        <w:spacing w:line="440" w:lineRule="exact"/>
        <w:rPr>
          <w:rFonts w:hint="eastAsia" w:ascii="仿宋_GB2312" w:hAnsi="宋体" w:eastAsia="仿宋_GB2312"/>
          <w:b/>
          <w:bCs/>
          <w:iCs/>
          <w:sz w:val="24"/>
        </w:rPr>
      </w:pPr>
      <w:r>
        <w:rPr>
          <w:rFonts w:hint="eastAsia" w:ascii="仿宋_GB2312" w:hAnsi="宋体" w:eastAsia="仿宋_GB2312"/>
          <w:b/>
          <w:bCs/>
          <w:iCs/>
          <w:sz w:val="24"/>
        </w:rPr>
        <w:t>2.2商务分</w:t>
      </w:r>
      <w:r>
        <w:rPr>
          <w:rFonts w:hint="eastAsia" w:ascii="仿宋_GB2312" w:hAnsi="宋体" w:eastAsia="仿宋_GB2312"/>
          <w:b/>
          <w:bCs/>
          <w:iCs/>
          <w:sz w:val="24"/>
          <w:lang w:val="en-US" w:eastAsia="zh-CN"/>
        </w:rPr>
        <w:t>4</w:t>
      </w:r>
      <w:r>
        <w:rPr>
          <w:rFonts w:hint="eastAsia" w:ascii="仿宋_GB2312" w:hAnsi="宋体" w:eastAsia="仿宋_GB2312"/>
          <w:b/>
          <w:bCs/>
          <w:iCs/>
          <w:sz w:val="24"/>
        </w:rPr>
        <w:t>0分</w:t>
      </w:r>
    </w:p>
    <w:p>
      <w:pPr>
        <w:spacing w:line="440" w:lineRule="exact"/>
        <w:rPr>
          <w:rFonts w:hint="eastAsia" w:ascii="仿宋_GB2312" w:hAnsi="宋体" w:eastAsia="仿宋_GB2312"/>
          <w:bCs/>
          <w:iCs/>
          <w:sz w:val="24"/>
        </w:rPr>
      </w:pPr>
      <w:r>
        <w:rPr>
          <w:rFonts w:hint="eastAsia" w:ascii="仿宋_GB2312" w:hAnsi="宋体" w:eastAsia="仿宋_GB2312"/>
          <w:bCs/>
          <w:iCs/>
          <w:sz w:val="24"/>
        </w:rPr>
        <w:t>2.2.1评标基准价：即满足招标文件要求且投标价格最低的投标报价为评标基准价，其价格分为满分。</w:t>
      </w:r>
    </w:p>
    <w:p>
      <w:pPr>
        <w:spacing w:line="440" w:lineRule="exact"/>
        <w:rPr>
          <w:rFonts w:hint="eastAsia" w:ascii="仿宋_GB2312" w:hAnsi="宋体" w:eastAsia="仿宋_GB2312"/>
          <w:bCs/>
          <w:iCs/>
          <w:sz w:val="24"/>
        </w:rPr>
      </w:pPr>
      <w:r>
        <w:rPr>
          <w:rFonts w:hint="eastAsia" w:ascii="仿宋_GB2312" w:hAnsi="宋体" w:eastAsia="仿宋_GB2312"/>
          <w:bCs/>
          <w:iCs/>
          <w:sz w:val="24"/>
        </w:rPr>
        <w:t>2.2.2其他投标人的价格分统一按照下列公式计算(</w:t>
      </w:r>
      <w:r>
        <w:rPr>
          <w:rFonts w:hint="eastAsia" w:ascii="仿宋_GB2312" w:hAnsi="宋体" w:eastAsia="仿宋_GB2312"/>
          <w:sz w:val="24"/>
        </w:rPr>
        <w:t>保留小数2位</w:t>
      </w:r>
      <w:r>
        <w:rPr>
          <w:rFonts w:hint="eastAsia" w:ascii="仿宋_GB2312" w:hAnsi="宋体" w:eastAsia="仿宋_GB2312"/>
          <w:bCs/>
          <w:iCs/>
          <w:sz w:val="24"/>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_GB2312" w:hAnsi="宋体" w:eastAsia="仿宋_GB2312"/>
          <w:bCs/>
          <w:iCs/>
          <w:sz w:val="24"/>
        </w:rPr>
      </w:pPr>
      <w:r>
        <w:rPr>
          <w:rFonts w:hint="eastAsia" w:ascii="仿宋_GB2312" w:hAnsi="宋体" w:eastAsia="仿宋_GB2312"/>
          <w:bCs/>
          <w:iCs/>
          <w:sz w:val="24"/>
        </w:rPr>
        <w:t>投标报价得分=(评标基准价／投标报价)×价格权值×100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hint="eastAsia" w:ascii="仿宋_GB2312" w:hAnsi="宋体" w:eastAsia="仿宋_GB2312"/>
          <w:bCs/>
          <w:iCs/>
          <w:sz w:val="24"/>
        </w:rPr>
      </w:pPr>
      <w:r>
        <w:rPr>
          <w:rFonts w:hint="eastAsia" w:ascii="仿宋_GB2312" w:hAnsi="宋体" w:eastAsia="仿宋_GB2312"/>
          <w:bCs/>
          <w:iCs/>
          <w:sz w:val="24"/>
        </w:rPr>
        <w:t>即：投标报价得分=(评标基准价／投标报价)×</w:t>
      </w:r>
      <w:r>
        <w:rPr>
          <w:rFonts w:hint="eastAsia" w:ascii="仿宋_GB2312" w:hAnsi="宋体" w:eastAsia="仿宋_GB2312"/>
          <w:bCs/>
          <w:iCs/>
          <w:sz w:val="24"/>
          <w:lang w:val="en-US" w:eastAsia="zh-CN"/>
        </w:rPr>
        <w:t>4</w:t>
      </w:r>
      <w:r>
        <w:rPr>
          <w:rFonts w:hint="eastAsia" w:ascii="仿宋_GB2312" w:hAnsi="宋体" w:eastAsia="仿宋_GB2312"/>
          <w:bCs/>
          <w:iCs/>
          <w:sz w:val="24"/>
        </w:rPr>
        <w:t>0</w:t>
      </w:r>
    </w:p>
    <w:p>
      <w:pPr>
        <w:pStyle w:val="5"/>
        <w:spacing w:line="800" w:lineRule="atLeast"/>
        <w:ind w:left="0" w:leftChars="0"/>
        <w:jc w:val="center"/>
        <w:rPr>
          <w:rFonts w:hint="eastAsia" w:ascii="仿宋_GB2312" w:eastAsia="仿宋_GB2312"/>
          <w:b/>
          <w:sz w:val="36"/>
          <w:szCs w:val="36"/>
        </w:rPr>
      </w:pPr>
    </w:p>
    <w:p>
      <w:pPr>
        <w:pStyle w:val="5"/>
        <w:spacing w:line="800" w:lineRule="atLeast"/>
        <w:ind w:left="0" w:leftChars="0"/>
        <w:rPr>
          <w:rFonts w:hint="eastAsia" w:ascii="仿宋_GB2312" w:eastAsia="仿宋_GB2312"/>
          <w:b/>
          <w:sz w:val="36"/>
          <w:szCs w:val="36"/>
        </w:rPr>
      </w:pPr>
    </w:p>
    <w:p>
      <w:pPr>
        <w:pStyle w:val="5"/>
        <w:spacing w:line="800" w:lineRule="atLeast"/>
        <w:ind w:left="0" w:leftChars="0"/>
        <w:rPr>
          <w:rFonts w:hint="eastAsia" w:ascii="仿宋_GB2312" w:eastAsia="仿宋_GB2312"/>
          <w:b/>
          <w:sz w:val="36"/>
          <w:szCs w:val="36"/>
        </w:rPr>
      </w:pPr>
    </w:p>
    <w:p>
      <w:pPr>
        <w:pStyle w:val="5"/>
        <w:spacing w:line="800" w:lineRule="atLeast"/>
        <w:ind w:left="0" w:leftChars="0"/>
        <w:rPr>
          <w:rFonts w:hint="eastAsia" w:ascii="仿宋_GB2312" w:eastAsia="仿宋_GB2312"/>
          <w:b/>
          <w:sz w:val="36"/>
          <w:szCs w:val="36"/>
        </w:rPr>
      </w:pPr>
    </w:p>
    <w:p>
      <w:pPr>
        <w:pStyle w:val="5"/>
        <w:spacing w:line="800" w:lineRule="atLeast"/>
        <w:ind w:left="0" w:leftChars="0"/>
        <w:rPr>
          <w:rFonts w:hint="eastAsia" w:ascii="仿宋_GB2312" w:eastAsia="仿宋_GB2312"/>
          <w:b/>
          <w:sz w:val="36"/>
          <w:szCs w:val="36"/>
        </w:rPr>
      </w:pPr>
    </w:p>
    <w:p>
      <w:pPr>
        <w:pStyle w:val="5"/>
        <w:spacing w:line="800" w:lineRule="atLeast"/>
        <w:ind w:left="0" w:leftChars="0"/>
        <w:rPr>
          <w:rFonts w:hint="eastAsia" w:ascii="仿宋_GB2312" w:eastAsia="仿宋_GB2312"/>
          <w:b/>
          <w:sz w:val="36"/>
          <w:szCs w:val="36"/>
        </w:rPr>
      </w:pPr>
    </w:p>
    <w:p>
      <w:pPr>
        <w:pStyle w:val="5"/>
        <w:spacing w:line="800" w:lineRule="atLeast"/>
        <w:ind w:left="0" w:leftChars="0"/>
        <w:rPr>
          <w:rFonts w:hint="eastAsia" w:ascii="仿宋_GB2312" w:eastAsia="仿宋_GB2312"/>
          <w:b/>
          <w:sz w:val="36"/>
          <w:szCs w:val="36"/>
        </w:rPr>
      </w:pPr>
    </w:p>
    <w:p>
      <w:pPr>
        <w:pStyle w:val="5"/>
        <w:spacing w:line="800" w:lineRule="atLeast"/>
        <w:ind w:left="0" w:leftChars="0"/>
        <w:rPr>
          <w:rFonts w:hint="eastAsia" w:ascii="仿宋_GB2312" w:eastAsia="仿宋_GB2312"/>
          <w:b/>
          <w:sz w:val="24"/>
        </w:rPr>
      </w:pPr>
      <w:r>
        <w:rPr>
          <w:rFonts w:hint="eastAsia" w:ascii="仿宋_GB2312" w:eastAsia="仿宋_GB2312"/>
          <w:b/>
          <w:sz w:val="24"/>
        </w:rPr>
        <w:t>附件一</w:t>
      </w:r>
    </w:p>
    <w:p>
      <w:pPr>
        <w:jc w:val="center"/>
        <w:rPr>
          <w:rFonts w:hint="eastAsia" w:ascii="仿宋_GB2312" w:hAnsi="仿宋_GB2312" w:eastAsia="仿宋_GB2312"/>
          <w:b/>
          <w:sz w:val="36"/>
          <w:szCs w:val="36"/>
        </w:rPr>
      </w:pPr>
      <w:r>
        <w:rPr>
          <w:rFonts w:hint="eastAsia" w:ascii="仿宋_GB2312" w:hAnsi="仿宋_GB2312" w:eastAsia="仿宋_GB2312"/>
          <w:b/>
          <w:sz w:val="36"/>
          <w:szCs w:val="36"/>
        </w:rPr>
        <w:t>法定代表人授权书</w:t>
      </w:r>
    </w:p>
    <w:p>
      <w:pPr>
        <w:rPr>
          <w:rFonts w:hint="eastAsia" w:ascii="仿宋_GB2312" w:eastAsia="仿宋_GB2312"/>
          <w:color w:val="000000"/>
          <w:sz w:val="30"/>
          <w:szCs w:val="30"/>
        </w:rPr>
      </w:pPr>
    </w:p>
    <w:p>
      <w:pPr>
        <w:spacing w:line="600" w:lineRule="exact"/>
        <w:ind w:firstLine="480" w:firstLineChars="200"/>
        <w:rPr>
          <w:rFonts w:hint="eastAsia" w:ascii="仿宋_GB2312" w:hAnsi="仿宋_GB2312" w:eastAsia="仿宋_GB2312"/>
          <w:sz w:val="24"/>
        </w:rPr>
      </w:pPr>
      <w:r>
        <w:rPr>
          <w:rFonts w:hint="eastAsia" w:ascii="仿宋_GB2312" w:hAnsi="仿宋_GB2312" w:eastAsia="仿宋_GB2312"/>
          <w:sz w:val="24"/>
        </w:rPr>
        <w:t>本授权书声明：__________________（公司）的法定代表人____________(姓名、职务)代表本公司授权___________（姓名、职务）为本公司的全权代理人，就项目____________________的投标以及签约、履约，以本公司名义处理一切与之有关的事务。</w:t>
      </w:r>
    </w:p>
    <w:p>
      <w:pPr>
        <w:spacing w:line="600" w:lineRule="exact"/>
        <w:ind w:firstLine="4320" w:firstLineChars="1800"/>
        <w:rPr>
          <w:rFonts w:hint="eastAsia" w:ascii="仿宋_GB2312" w:hAnsi="仿宋_GB2312" w:eastAsia="仿宋_GB2312"/>
          <w:sz w:val="24"/>
        </w:rPr>
      </w:pPr>
      <w:r>
        <w:rPr>
          <w:rFonts w:hint="eastAsia" w:ascii="仿宋_GB2312" w:hAnsi="仿宋_GB2312" w:eastAsia="仿宋_GB2312"/>
          <w:sz w:val="24"/>
        </w:rPr>
        <w:t>授权人签字、盖章：</w:t>
      </w:r>
    </w:p>
    <w:p>
      <w:pPr>
        <w:spacing w:line="600" w:lineRule="exact"/>
        <w:ind w:firstLine="4320" w:firstLineChars="1800"/>
        <w:rPr>
          <w:rFonts w:hint="eastAsia" w:ascii="仿宋_GB2312" w:hAnsi="仿宋_GB2312" w:eastAsia="仿宋_GB2312"/>
          <w:sz w:val="24"/>
        </w:rPr>
      </w:pPr>
      <w:r>
        <w:rPr>
          <w:rFonts w:hint="eastAsia" w:ascii="仿宋_GB2312" w:hAnsi="仿宋_GB2312" w:eastAsia="仿宋_GB2312"/>
          <w:sz w:val="24"/>
        </w:rPr>
        <w:t>投标单位盖章：</w:t>
      </w:r>
    </w:p>
    <w:p>
      <w:pPr>
        <w:spacing w:line="600" w:lineRule="exact"/>
        <w:ind w:firstLine="4200" w:firstLineChars="1750"/>
        <w:rPr>
          <w:rFonts w:hint="eastAsia" w:ascii="仿宋_GB2312" w:hAnsi="仿宋_GB2312" w:eastAsia="仿宋_GB2312"/>
          <w:sz w:val="24"/>
        </w:rPr>
      </w:pPr>
    </w:p>
    <w:p>
      <w:pPr>
        <w:spacing w:line="600" w:lineRule="exact"/>
        <w:ind w:firstLine="4200" w:firstLineChars="1750"/>
        <w:rPr>
          <w:rFonts w:hint="eastAsia" w:ascii="仿宋_GB2312" w:hAnsi="仿宋_GB2312" w:eastAsia="仿宋_GB2312"/>
          <w:sz w:val="24"/>
        </w:rPr>
      </w:pPr>
      <w:r>
        <w:rPr>
          <w:rFonts w:hint="eastAsia" w:ascii="仿宋_GB2312" w:hAnsi="仿宋_GB2312" w:eastAsia="仿宋_GB2312"/>
          <w:sz w:val="24"/>
        </w:rPr>
        <w:t>被授权人姓名（盖章或签字）：</w:t>
      </w:r>
    </w:p>
    <w:p>
      <w:pPr>
        <w:spacing w:line="600" w:lineRule="exact"/>
        <w:ind w:firstLine="4200" w:firstLineChars="1750"/>
        <w:rPr>
          <w:rFonts w:hint="eastAsia" w:ascii="仿宋_GB2312" w:hAnsi="仿宋_GB2312" w:eastAsia="仿宋_GB2312"/>
          <w:sz w:val="24"/>
        </w:rPr>
      </w:pPr>
      <w:r>
        <w:rPr>
          <w:rFonts w:hint="eastAsia" w:ascii="仿宋_GB2312" w:hAnsi="仿宋_GB2312" w:eastAsia="仿宋_GB2312"/>
          <w:sz w:val="24"/>
        </w:rPr>
        <w:t>被授权人通讯地址：</w:t>
      </w:r>
    </w:p>
    <w:p>
      <w:pPr>
        <w:spacing w:line="600" w:lineRule="exact"/>
        <w:ind w:firstLine="4200" w:firstLineChars="1750"/>
        <w:rPr>
          <w:rFonts w:hint="eastAsia" w:ascii="仿宋_GB2312" w:hAnsi="仿宋_GB2312" w:eastAsia="仿宋_GB2312"/>
          <w:sz w:val="24"/>
        </w:rPr>
      </w:pPr>
      <w:r>
        <w:rPr>
          <w:rFonts w:hint="eastAsia" w:ascii="仿宋_GB2312" w:hAnsi="仿宋_GB2312" w:eastAsia="仿宋_GB2312"/>
          <w:sz w:val="24"/>
        </w:rPr>
        <w:t>被授权人联系电话：</w:t>
      </w: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ind w:firstLine="6720" w:firstLineChars="2800"/>
        <w:rPr>
          <w:rFonts w:hint="eastAsia" w:ascii="仿宋_GB2312" w:eastAsia="仿宋_GB2312"/>
          <w:sz w:val="24"/>
        </w:rPr>
      </w:pPr>
    </w:p>
    <w:p>
      <w:pPr>
        <w:spacing w:line="480" w:lineRule="exact"/>
        <w:rPr>
          <w:rFonts w:hint="eastAsia" w:ascii="仿宋_GB2312" w:eastAsia="仿宋_GB2312"/>
          <w:sz w:val="24"/>
        </w:rPr>
      </w:pPr>
    </w:p>
    <w:p>
      <w:pPr>
        <w:spacing w:line="480" w:lineRule="exact"/>
        <w:ind w:firstLine="6720" w:firstLineChars="2800"/>
        <w:rPr>
          <w:rFonts w:ascii="仿宋_GB2312" w:eastAsia="仿宋_GB2312"/>
          <w:sz w:val="24"/>
        </w:rPr>
        <w:sectPr>
          <w:headerReference r:id="rId3" w:type="default"/>
          <w:pgSz w:w="11906" w:h="16838"/>
          <w:pgMar w:top="1440" w:right="1800" w:bottom="1440" w:left="1800" w:header="851" w:footer="992" w:gutter="0"/>
          <w:cols w:space="720" w:num="1"/>
          <w:docGrid w:type="lines" w:linePitch="312" w:charSpace="0"/>
        </w:sectPr>
      </w:pPr>
    </w:p>
    <w:p>
      <w:pPr>
        <w:rPr>
          <w:rFonts w:hint="eastAsia" w:ascii="仿宋_GB2312" w:hAnsi="仿宋_GB2312" w:eastAsia="宋体"/>
          <w:b/>
          <w:sz w:val="36"/>
          <w:szCs w:val="36"/>
          <w:lang w:eastAsia="zh-CN"/>
        </w:rPr>
      </w:pPr>
      <w:r>
        <w:rPr>
          <w:rFonts w:hint="eastAsia" w:ascii="宋体" w:hAnsi="宋体"/>
          <w:color w:val="000000"/>
          <w:sz w:val="24"/>
        </w:rPr>
        <w:t>附件</w:t>
      </w:r>
      <w:r>
        <w:rPr>
          <w:rFonts w:hint="eastAsia" w:ascii="宋体" w:hAnsi="宋体"/>
          <w:color w:val="000000"/>
          <w:sz w:val="24"/>
          <w:lang w:eastAsia="zh-CN"/>
        </w:rPr>
        <w:t>二</w:t>
      </w:r>
    </w:p>
    <w:p>
      <w:pPr>
        <w:jc w:val="center"/>
        <w:rPr>
          <w:rFonts w:hint="eastAsia" w:ascii="仿宋_GB2312" w:hAnsi="仿宋_GB2312" w:eastAsia="仿宋_GB2312"/>
          <w:b/>
          <w:sz w:val="36"/>
          <w:szCs w:val="36"/>
        </w:rPr>
      </w:pPr>
      <w:r>
        <w:rPr>
          <w:rFonts w:hint="eastAsia" w:ascii="仿宋_GB2312" w:hAnsi="仿宋_GB2312" w:eastAsia="仿宋_GB2312"/>
          <w:b/>
          <w:sz w:val="36"/>
          <w:szCs w:val="36"/>
        </w:rPr>
        <w:t>投标产品清单报价格式表</w:t>
      </w:r>
    </w:p>
    <w:p>
      <w:pPr>
        <w:jc w:val="center"/>
        <w:rPr>
          <w:rFonts w:hint="eastAsia" w:ascii="仿宋_GB2312" w:hAnsi="仿宋_GB2312" w:eastAsia="仿宋_GB2312"/>
          <w:b/>
          <w:sz w:val="36"/>
          <w:szCs w:val="36"/>
        </w:rPr>
      </w:pPr>
    </w:p>
    <w:tbl>
      <w:tblPr>
        <w:tblStyle w:val="16"/>
        <w:tblW w:w="14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626"/>
        <w:gridCol w:w="3626"/>
        <w:gridCol w:w="362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626" w:type="dxa"/>
            <w:vAlign w:val="top"/>
          </w:tcPr>
          <w:p>
            <w:pPr>
              <w:spacing w:line="300" w:lineRule="exact"/>
              <w:jc w:val="center"/>
              <w:rPr>
                <w:rFonts w:hint="default"/>
                <w:color w:val="000000"/>
                <w:sz w:val="20"/>
                <w:szCs w:val="20"/>
                <w:vertAlign w:val="baseline"/>
                <w:lang w:val="en-US" w:eastAsia="zh-CN"/>
              </w:rPr>
            </w:pPr>
            <w:r>
              <w:rPr>
                <w:rFonts w:hint="eastAsia"/>
                <w:color w:val="000000"/>
                <w:sz w:val="20"/>
                <w:szCs w:val="20"/>
                <w:vertAlign w:val="baseline"/>
                <w:lang w:val="en-US" w:eastAsia="zh-CN"/>
              </w:rPr>
              <w:t>投标单位</w:t>
            </w:r>
          </w:p>
        </w:tc>
        <w:tc>
          <w:tcPr>
            <w:tcW w:w="3626" w:type="dxa"/>
            <w:vAlign w:val="top"/>
          </w:tcPr>
          <w:p>
            <w:pPr>
              <w:spacing w:line="300" w:lineRule="exact"/>
              <w:jc w:val="center"/>
              <w:rPr>
                <w:rFonts w:hint="eastAsia"/>
                <w:color w:val="000000"/>
                <w:sz w:val="20"/>
                <w:szCs w:val="20"/>
                <w:vertAlign w:val="baseline"/>
                <w:lang w:eastAsia="zh-CN"/>
              </w:rPr>
            </w:pPr>
          </w:p>
        </w:tc>
        <w:tc>
          <w:tcPr>
            <w:tcW w:w="3626" w:type="dxa"/>
            <w:vAlign w:val="top"/>
          </w:tcPr>
          <w:p>
            <w:pPr>
              <w:spacing w:line="300" w:lineRule="exact"/>
              <w:jc w:val="center"/>
              <w:rPr>
                <w:rFonts w:hint="eastAsia"/>
                <w:color w:val="000000"/>
                <w:sz w:val="20"/>
                <w:szCs w:val="20"/>
                <w:vertAlign w:val="baseline"/>
                <w:lang w:eastAsia="zh-CN"/>
              </w:rPr>
            </w:pPr>
            <w:r>
              <w:rPr>
                <w:rFonts w:hint="eastAsia"/>
                <w:color w:val="000000"/>
                <w:sz w:val="20"/>
                <w:szCs w:val="20"/>
                <w:vertAlign w:val="baseline"/>
                <w:lang w:eastAsia="zh-CN"/>
              </w:rPr>
              <w:t>联系电话</w:t>
            </w:r>
          </w:p>
        </w:tc>
        <w:tc>
          <w:tcPr>
            <w:tcW w:w="3626" w:type="dxa"/>
            <w:vAlign w:val="top"/>
          </w:tcPr>
          <w:p>
            <w:pPr>
              <w:spacing w:line="300" w:lineRule="exact"/>
              <w:rPr>
                <w:rFonts w:hint="eastAsia"/>
                <w:color w:val="00000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626" w:type="dxa"/>
            <w:vAlign w:val="top"/>
          </w:tcPr>
          <w:p>
            <w:pPr>
              <w:spacing w:line="300" w:lineRule="exact"/>
              <w:jc w:val="center"/>
              <w:rPr>
                <w:rFonts w:hint="eastAsia"/>
                <w:color w:val="000000"/>
                <w:sz w:val="20"/>
                <w:szCs w:val="20"/>
                <w:vertAlign w:val="baseline"/>
                <w:lang w:eastAsia="zh-CN"/>
              </w:rPr>
            </w:pPr>
            <w:r>
              <w:rPr>
                <w:rFonts w:hint="eastAsia"/>
                <w:color w:val="000000"/>
                <w:sz w:val="20"/>
                <w:szCs w:val="20"/>
                <w:vertAlign w:val="baseline"/>
                <w:lang w:eastAsia="zh-CN"/>
              </w:rPr>
              <w:t>联系人</w:t>
            </w:r>
          </w:p>
        </w:tc>
        <w:tc>
          <w:tcPr>
            <w:tcW w:w="3626" w:type="dxa"/>
            <w:vAlign w:val="top"/>
          </w:tcPr>
          <w:p>
            <w:pPr>
              <w:spacing w:line="300" w:lineRule="exact"/>
              <w:jc w:val="center"/>
              <w:rPr>
                <w:rFonts w:hint="eastAsia"/>
                <w:color w:val="000000"/>
                <w:sz w:val="20"/>
                <w:szCs w:val="20"/>
                <w:vertAlign w:val="baseline"/>
                <w:lang w:eastAsia="zh-CN"/>
              </w:rPr>
            </w:pPr>
          </w:p>
        </w:tc>
        <w:tc>
          <w:tcPr>
            <w:tcW w:w="3626" w:type="dxa"/>
            <w:vAlign w:val="top"/>
          </w:tcPr>
          <w:p>
            <w:pPr>
              <w:spacing w:line="300" w:lineRule="exact"/>
              <w:jc w:val="center"/>
              <w:rPr>
                <w:rFonts w:hint="eastAsia"/>
                <w:color w:val="000000"/>
                <w:sz w:val="20"/>
                <w:szCs w:val="20"/>
                <w:vertAlign w:val="baseline"/>
                <w:lang w:eastAsia="zh-CN"/>
              </w:rPr>
            </w:pPr>
            <w:r>
              <w:rPr>
                <w:rFonts w:hint="eastAsia"/>
                <w:color w:val="000000"/>
                <w:sz w:val="20"/>
                <w:szCs w:val="20"/>
                <w:vertAlign w:val="baseline"/>
                <w:lang w:eastAsia="zh-CN"/>
              </w:rPr>
              <w:t>邮箱</w:t>
            </w:r>
          </w:p>
        </w:tc>
        <w:tc>
          <w:tcPr>
            <w:tcW w:w="3626" w:type="dxa"/>
            <w:vAlign w:val="top"/>
          </w:tcPr>
          <w:p>
            <w:pPr>
              <w:spacing w:line="300" w:lineRule="exact"/>
              <w:rPr>
                <w:rFonts w:hint="eastAsia"/>
                <w:color w:val="000000"/>
                <w:sz w:val="20"/>
                <w:szCs w:val="20"/>
                <w:vertAlign w:val="baseline"/>
                <w:lang w:eastAsia="zh-CN"/>
              </w:rPr>
            </w:pPr>
          </w:p>
        </w:tc>
      </w:tr>
    </w:tbl>
    <w:p>
      <w:pPr>
        <w:spacing w:line="300" w:lineRule="exact"/>
        <w:rPr>
          <w:rFonts w:hint="eastAsia"/>
          <w:color w:val="000000"/>
          <w:sz w:val="20"/>
          <w:szCs w:val="20"/>
          <w:vertAlign w:val="baseline"/>
          <w:lang w:eastAsia="zh-CN"/>
        </w:rPr>
      </w:pPr>
    </w:p>
    <w:tbl>
      <w:tblPr>
        <w:tblStyle w:val="16"/>
        <w:tblW w:w="14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625"/>
        <w:gridCol w:w="2213"/>
        <w:gridCol w:w="2462"/>
        <w:gridCol w:w="2025"/>
        <w:gridCol w:w="1188"/>
        <w:gridCol w:w="912"/>
        <w:gridCol w:w="1863"/>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5" w:type="dxa"/>
            <w:vAlign w:val="top"/>
          </w:tcPr>
          <w:p>
            <w:pPr>
              <w:spacing w:line="300" w:lineRule="exact"/>
              <w:jc w:val="center"/>
              <w:rPr>
                <w:rFonts w:hint="eastAsia" w:eastAsia="宋体"/>
                <w:color w:val="000000"/>
                <w:sz w:val="20"/>
                <w:szCs w:val="20"/>
                <w:vertAlign w:val="baseline"/>
                <w:lang w:eastAsia="zh-CN"/>
              </w:rPr>
            </w:pPr>
            <w:r>
              <w:rPr>
                <w:rFonts w:hint="eastAsia"/>
                <w:color w:val="000000"/>
                <w:sz w:val="20"/>
                <w:szCs w:val="20"/>
                <w:vertAlign w:val="baseline"/>
                <w:lang w:eastAsia="zh-CN"/>
              </w:rPr>
              <w:t>标段</w:t>
            </w:r>
          </w:p>
        </w:tc>
        <w:tc>
          <w:tcPr>
            <w:tcW w:w="2213" w:type="dxa"/>
            <w:vAlign w:val="top"/>
          </w:tcPr>
          <w:p>
            <w:pPr>
              <w:spacing w:line="300" w:lineRule="exact"/>
              <w:jc w:val="center"/>
              <w:rPr>
                <w:rFonts w:hint="eastAsia" w:eastAsia="宋体"/>
                <w:color w:val="000000"/>
                <w:sz w:val="20"/>
                <w:szCs w:val="20"/>
                <w:vertAlign w:val="baseline"/>
                <w:lang w:eastAsia="zh-CN"/>
              </w:rPr>
            </w:pPr>
            <w:r>
              <w:rPr>
                <w:rFonts w:hint="eastAsia"/>
                <w:color w:val="000000"/>
                <w:sz w:val="20"/>
                <w:szCs w:val="20"/>
                <w:vertAlign w:val="baseline"/>
                <w:lang w:eastAsia="zh-CN"/>
              </w:rPr>
              <w:t>产品名称</w:t>
            </w:r>
          </w:p>
        </w:tc>
        <w:tc>
          <w:tcPr>
            <w:tcW w:w="2462" w:type="dxa"/>
            <w:vAlign w:val="top"/>
          </w:tcPr>
          <w:p>
            <w:pPr>
              <w:spacing w:line="300" w:lineRule="exact"/>
              <w:jc w:val="center"/>
              <w:rPr>
                <w:rFonts w:hint="eastAsia" w:eastAsia="宋体"/>
                <w:color w:val="000000"/>
                <w:sz w:val="20"/>
                <w:szCs w:val="20"/>
                <w:vertAlign w:val="baseline"/>
                <w:lang w:eastAsia="zh-CN"/>
              </w:rPr>
            </w:pPr>
            <w:r>
              <w:rPr>
                <w:rFonts w:hint="eastAsia"/>
                <w:color w:val="000000"/>
                <w:sz w:val="20"/>
                <w:szCs w:val="20"/>
                <w:vertAlign w:val="baseline"/>
                <w:lang w:eastAsia="zh-CN"/>
              </w:rPr>
              <w:t>规格型号</w:t>
            </w:r>
          </w:p>
        </w:tc>
        <w:tc>
          <w:tcPr>
            <w:tcW w:w="2025" w:type="dxa"/>
            <w:vAlign w:val="top"/>
          </w:tcPr>
          <w:p>
            <w:pPr>
              <w:spacing w:line="300" w:lineRule="exact"/>
              <w:jc w:val="center"/>
              <w:rPr>
                <w:rFonts w:hint="eastAsia" w:eastAsia="宋体"/>
                <w:color w:val="000000"/>
                <w:sz w:val="20"/>
                <w:szCs w:val="20"/>
                <w:vertAlign w:val="baseline"/>
                <w:lang w:eastAsia="zh-CN"/>
              </w:rPr>
            </w:pPr>
            <w:r>
              <w:rPr>
                <w:rFonts w:hint="eastAsia"/>
                <w:color w:val="000000"/>
                <w:sz w:val="20"/>
                <w:szCs w:val="20"/>
                <w:vertAlign w:val="baseline"/>
                <w:lang w:eastAsia="zh-CN"/>
              </w:rPr>
              <w:t>产地</w:t>
            </w:r>
          </w:p>
        </w:tc>
        <w:tc>
          <w:tcPr>
            <w:tcW w:w="1188" w:type="dxa"/>
            <w:vAlign w:val="top"/>
          </w:tcPr>
          <w:p>
            <w:pPr>
              <w:spacing w:line="300" w:lineRule="exact"/>
              <w:jc w:val="center"/>
              <w:rPr>
                <w:rFonts w:hint="eastAsia" w:eastAsia="宋体"/>
                <w:color w:val="000000"/>
                <w:kern w:val="2"/>
                <w:sz w:val="20"/>
                <w:szCs w:val="20"/>
                <w:vertAlign w:val="baseline"/>
                <w:lang w:val="en-US" w:eastAsia="zh-CN" w:bidi="ar-SA"/>
              </w:rPr>
            </w:pPr>
            <w:r>
              <w:rPr>
                <w:rFonts w:hint="eastAsia"/>
                <w:color w:val="000000"/>
                <w:sz w:val="20"/>
                <w:szCs w:val="20"/>
                <w:vertAlign w:val="baseline"/>
                <w:lang w:eastAsia="zh-CN"/>
              </w:rPr>
              <w:t>包装</w:t>
            </w:r>
          </w:p>
        </w:tc>
        <w:tc>
          <w:tcPr>
            <w:tcW w:w="912" w:type="dxa"/>
            <w:vAlign w:val="top"/>
          </w:tcPr>
          <w:p>
            <w:pPr>
              <w:spacing w:line="300" w:lineRule="exact"/>
              <w:jc w:val="center"/>
              <w:rPr>
                <w:rFonts w:hint="eastAsia" w:eastAsia="宋体"/>
                <w:color w:val="000000"/>
                <w:kern w:val="2"/>
                <w:sz w:val="20"/>
                <w:szCs w:val="20"/>
                <w:vertAlign w:val="baseline"/>
                <w:lang w:val="en-US" w:eastAsia="zh-CN" w:bidi="ar-SA"/>
              </w:rPr>
            </w:pPr>
            <w:r>
              <w:rPr>
                <w:rFonts w:hint="eastAsia"/>
                <w:color w:val="000000"/>
                <w:sz w:val="20"/>
                <w:szCs w:val="20"/>
                <w:vertAlign w:val="baseline"/>
                <w:lang w:eastAsia="zh-CN"/>
              </w:rPr>
              <w:t>单位</w:t>
            </w:r>
          </w:p>
        </w:tc>
        <w:tc>
          <w:tcPr>
            <w:tcW w:w="1863" w:type="dxa"/>
            <w:vAlign w:val="top"/>
          </w:tcPr>
          <w:p>
            <w:pPr>
              <w:spacing w:line="300" w:lineRule="exact"/>
              <w:jc w:val="center"/>
              <w:rPr>
                <w:rFonts w:hint="eastAsia" w:eastAsia="宋体"/>
                <w:color w:val="000000"/>
                <w:kern w:val="2"/>
                <w:sz w:val="20"/>
                <w:szCs w:val="20"/>
                <w:vertAlign w:val="baseline"/>
                <w:lang w:val="en-US" w:eastAsia="zh-CN" w:bidi="ar-SA"/>
              </w:rPr>
            </w:pPr>
            <w:r>
              <w:rPr>
                <w:rFonts w:hint="eastAsia" w:eastAsia="宋体"/>
                <w:color w:val="000000"/>
                <w:kern w:val="2"/>
                <w:sz w:val="20"/>
                <w:szCs w:val="20"/>
                <w:vertAlign w:val="baseline"/>
                <w:lang w:val="en-US" w:eastAsia="zh-CN" w:bidi="ar-SA"/>
              </w:rPr>
              <w:t>单价（含税含运费）</w:t>
            </w:r>
          </w:p>
        </w:tc>
        <w:tc>
          <w:tcPr>
            <w:tcW w:w="2237" w:type="dxa"/>
            <w:vAlign w:val="top"/>
          </w:tcPr>
          <w:p>
            <w:pPr>
              <w:spacing w:line="300" w:lineRule="exact"/>
              <w:jc w:val="center"/>
              <w:rPr>
                <w:rFonts w:hint="eastAsia" w:eastAsia="宋体"/>
                <w:color w:val="000000"/>
                <w:kern w:val="2"/>
                <w:sz w:val="20"/>
                <w:szCs w:val="20"/>
                <w:vertAlign w:val="baseline"/>
                <w:lang w:val="en-US" w:eastAsia="zh-CN" w:bidi="ar-SA"/>
              </w:rPr>
            </w:pPr>
            <w:r>
              <w:rPr>
                <w:rFonts w:hint="eastAsia" w:eastAsia="宋体"/>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5" w:type="dxa"/>
            <w:vAlign w:val="top"/>
          </w:tcPr>
          <w:p>
            <w:pPr>
              <w:spacing w:line="300" w:lineRule="exact"/>
              <w:jc w:val="center"/>
              <w:rPr>
                <w:rFonts w:hint="eastAsia"/>
                <w:color w:val="000000"/>
                <w:sz w:val="20"/>
                <w:szCs w:val="20"/>
                <w:vertAlign w:val="baseline"/>
              </w:rPr>
            </w:pPr>
          </w:p>
        </w:tc>
        <w:tc>
          <w:tcPr>
            <w:tcW w:w="2213" w:type="dxa"/>
            <w:vAlign w:val="top"/>
          </w:tcPr>
          <w:p>
            <w:pPr>
              <w:spacing w:line="300" w:lineRule="exact"/>
              <w:jc w:val="center"/>
              <w:rPr>
                <w:rFonts w:hint="eastAsia"/>
                <w:color w:val="000000"/>
                <w:sz w:val="20"/>
                <w:szCs w:val="20"/>
                <w:vertAlign w:val="baseline"/>
              </w:rPr>
            </w:pPr>
          </w:p>
        </w:tc>
        <w:tc>
          <w:tcPr>
            <w:tcW w:w="2462" w:type="dxa"/>
            <w:vAlign w:val="top"/>
          </w:tcPr>
          <w:p>
            <w:pPr>
              <w:spacing w:line="300" w:lineRule="exact"/>
              <w:jc w:val="center"/>
              <w:rPr>
                <w:rFonts w:hint="eastAsia"/>
                <w:color w:val="000000"/>
                <w:sz w:val="20"/>
                <w:szCs w:val="20"/>
                <w:vertAlign w:val="baseline"/>
              </w:rPr>
            </w:pPr>
          </w:p>
        </w:tc>
        <w:tc>
          <w:tcPr>
            <w:tcW w:w="2025" w:type="dxa"/>
            <w:vAlign w:val="top"/>
          </w:tcPr>
          <w:p>
            <w:pPr>
              <w:spacing w:line="300" w:lineRule="exact"/>
              <w:jc w:val="center"/>
              <w:rPr>
                <w:rFonts w:hint="eastAsia"/>
                <w:color w:val="000000"/>
                <w:sz w:val="20"/>
                <w:szCs w:val="20"/>
                <w:vertAlign w:val="baseline"/>
              </w:rPr>
            </w:pPr>
          </w:p>
        </w:tc>
        <w:tc>
          <w:tcPr>
            <w:tcW w:w="1188" w:type="dxa"/>
            <w:vAlign w:val="top"/>
          </w:tcPr>
          <w:p>
            <w:pPr>
              <w:spacing w:line="300" w:lineRule="exact"/>
              <w:jc w:val="center"/>
              <w:rPr>
                <w:rFonts w:hint="eastAsia"/>
                <w:color w:val="000000"/>
                <w:sz w:val="20"/>
                <w:szCs w:val="20"/>
                <w:vertAlign w:val="baseline"/>
              </w:rPr>
            </w:pPr>
          </w:p>
        </w:tc>
        <w:tc>
          <w:tcPr>
            <w:tcW w:w="912" w:type="dxa"/>
            <w:vAlign w:val="top"/>
          </w:tcPr>
          <w:p>
            <w:pPr>
              <w:spacing w:line="300" w:lineRule="exact"/>
              <w:jc w:val="center"/>
              <w:rPr>
                <w:rFonts w:hint="eastAsia"/>
                <w:color w:val="000000"/>
                <w:sz w:val="20"/>
                <w:szCs w:val="20"/>
                <w:vertAlign w:val="baseline"/>
              </w:rPr>
            </w:pPr>
          </w:p>
        </w:tc>
        <w:tc>
          <w:tcPr>
            <w:tcW w:w="1863" w:type="dxa"/>
            <w:vAlign w:val="top"/>
          </w:tcPr>
          <w:p>
            <w:pPr>
              <w:spacing w:line="300" w:lineRule="exact"/>
              <w:jc w:val="center"/>
              <w:rPr>
                <w:rFonts w:hint="eastAsia"/>
                <w:color w:val="000000"/>
                <w:sz w:val="20"/>
                <w:szCs w:val="20"/>
                <w:vertAlign w:val="baseline"/>
              </w:rPr>
            </w:pPr>
          </w:p>
        </w:tc>
        <w:tc>
          <w:tcPr>
            <w:tcW w:w="2237" w:type="dxa"/>
            <w:vAlign w:val="top"/>
          </w:tcPr>
          <w:p>
            <w:pPr>
              <w:spacing w:line="300" w:lineRule="exact"/>
              <w:jc w:val="center"/>
              <w:rPr>
                <w:rFonts w:hint="eastAsia"/>
                <w:color w:val="00000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5" w:type="dxa"/>
            <w:vAlign w:val="top"/>
          </w:tcPr>
          <w:p>
            <w:pPr>
              <w:spacing w:line="300" w:lineRule="exact"/>
              <w:jc w:val="center"/>
              <w:rPr>
                <w:rFonts w:hint="eastAsia"/>
                <w:color w:val="000000"/>
                <w:sz w:val="20"/>
                <w:szCs w:val="20"/>
                <w:vertAlign w:val="baseline"/>
              </w:rPr>
            </w:pPr>
          </w:p>
        </w:tc>
        <w:tc>
          <w:tcPr>
            <w:tcW w:w="2213" w:type="dxa"/>
            <w:vAlign w:val="top"/>
          </w:tcPr>
          <w:p>
            <w:pPr>
              <w:spacing w:line="300" w:lineRule="exact"/>
              <w:jc w:val="center"/>
              <w:rPr>
                <w:rFonts w:hint="eastAsia"/>
                <w:color w:val="000000"/>
                <w:sz w:val="20"/>
                <w:szCs w:val="20"/>
                <w:vertAlign w:val="baseline"/>
              </w:rPr>
            </w:pPr>
          </w:p>
        </w:tc>
        <w:tc>
          <w:tcPr>
            <w:tcW w:w="2462" w:type="dxa"/>
            <w:vAlign w:val="top"/>
          </w:tcPr>
          <w:p>
            <w:pPr>
              <w:spacing w:line="300" w:lineRule="exact"/>
              <w:jc w:val="center"/>
              <w:rPr>
                <w:rFonts w:hint="eastAsia"/>
                <w:color w:val="000000"/>
                <w:sz w:val="20"/>
                <w:szCs w:val="20"/>
                <w:vertAlign w:val="baseline"/>
              </w:rPr>
            </w:pPr>
          </w:p>
        </w:tc>
        <w:tc>
          <w:tcPr>
            <w:tcW w:w="2025" w:type="dxa"/>
            <w:vAlign w:val="top"/>
          </w:tcPr>
          <w:p>
            <w:pPr>
              <w:spacing w:line="300" w:lineRule="exact"/>
              <w:jc w:val="center"/>
              <w:rPr>
                <w:rFonts w:hint="eastAsia"/>
                <w:color w:val="000000"/>
                <w:sz w:val="20"/>
                <w:szCs w:val="20"/>
                <w:vertAlign w:val="baseline"/>
              </w:rPr>
            </w:pPr>
          </w:p>
        </w:tc>
        <w:tc>
          <w:tcPr>
            <w:tcW w:w="1188" w:type="dxa"/>
            <w:vAlign w:val="top"/>
          </w:tcPr>
          <w:p>
            <w:pPr>
              <w:spacing w:line="300" w:lineRule="exact"/>
              <w:jc w:val="center"/>
              <w:rPr>
                <w:rFonts w:hint="eastAsia"/>
                <w:color w:val="000000"/>
                <w:sz w:val="20"/>
                <w:szCs w:val="20"/>
                <w:vertAlign w:val="baseline"/>
              </w:rPr>
            </w:pPr>
          </w:p>
        </w:tc>
        <w:tc>
          <w:tcPr>
            <w:tcW w:w="912" w:type="dxa"/>
            <w:vAlign w:val="top"/>
          </w:tcPr>
          <w:p>
            <w:pPr>
              <w:spacing w:line="300" w:lineRule="exact"/>
              <w:jc w:val="center"/>
              <w:rPr>
                <w:rFonts w:hint="eastAsia"/>
                <w:color w:val="000000"/>
                <w:sz w:val="20"/>
                <w:szCs w:val="20"/>
                <w:vertAlign w:val="baseline"/>
              </w:rPr>
            </w:pPr>
          </w:p>
        </w:tc>
        <w:tc>
          <w:tcPr>
            <w:tcW w:w="1863" w:type="dxa"/>
            <w:vAlign w:val="top"/>
          </w:tcPr>
          <w:p>
            <w:pPr>
              <w:spacing w:line="300" w:lineRule="exact"/>
              <w:jc w:val="center"/>
              <w:rPr>
                <w:rFonts w:hint="eastAsia"/>
                <w:color w:val="000000"/>
                <w:sz w:val="20"/>
                <w:szCs w:val="20"/>
                <w:vertAlign w:val="baseline"/>
              </w:rPr>
            </w:pPr>
          </w:p>
        </w:tc>
        <w:tc>
          <w:tcPr>
            <w:tcW w:w="2237" w:type="dxa"/>
            <w:vAlign w:val="top"/>
          </w:tcPr>
          <w:p>
            <w:pPr>
              <w:spacing w:line="300" w:lineRule="exact"/>
              <w:jc w:val="center"/>
              <w:rPr>
                <w:rFonts w:hint="eastAsia"/>
                <w:color w:val="00000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5" w:type="dxa"/>
            <w:vAlign w:val="top"/>
          </w:tcPr>
          <w:p>
            <w:pPr>
              <w:spacing w:line="300" w:lineRule="exact"/>
              <w:jc w:val="center"/>
              <w:rPr>
                <w:rFonts w:hint="eastAsia"/>
                <w:color w:val="000000"/>
                <w:sz w:val="20"/>
                <w:szCs w:val="20"/>
                <w:vertAlign w:val="baseline"/>
              </w:rPr>
            </w:pPr>
          </w:p>
        </w:tc>
        <w:tc>
          <w:tcPr>
            <w:tcW w:w="2213" w:type="dxa"/>
            <w:vAlign w:val="top"/>
          </w:tcPr>
          <w:p>
            <w:pPr>
              <w:spacing w:line="300" w:lineRule="exact"/>
              <w:jc w:val="center"/>
              <w:rPr>
                <w:rFonts w:hint="eastAsia"/>
                <w:color w:val="000000"/>
                <w:sz w:val="20"/>
                <w:szCs w:val="20"/>
                <w:vertAlign w:val="baseline"/>
              </w:rPr>
            </w:pPr>
          </w:p>
        </w:tc>
        <w:tc>
          <w:tcPr>
            <w:tcW w:w="2462" w:type="dxa"/>
            <w:vAlign w:val="top"/>
          </w:tcPr>
          <w:p>
            <w:pPr>
              <w:spacing w:line="300" w:lineRule="exact"/>
              <w:jc w:val="center"/>
              <w:rPr>
                <w:rFonts w:hint="eastAsia"/>
                <w:color w:val="000000"/>
                <w:sz w:val="20"/>
                <w:szCs w:val="20"/>
                <w:vertAlign w:val="baseline"/>
              </w:rPr>
            </w:pPr>
          </w:p>
        </w:tc>
        <w:tc>
          <w:tcPr>
            <w:tcW w:w="2025" w:type="dxa"/>
            <w:vAlign w:val="top"/>
          </w:tcPr>
          <w:p>
            <w:pPr>
              <w:spacing w:line="300" w:lineRule="exact"/>
              <w:jc w:val="center"/>
              <w:rPr>
                <w:rFonts w:hint="eastAsia"/>
                <w:color w:val="000000"/>
                <w:sz w:val="20"/>
                <w:szCs w:val="20"/>
                <w:vertAlign w:val="baseline"/>
              </w:rPr>
            </w:pPr>
          </w:p>
        </w:tc>
        <w:tc>
          <w:tcPr>
            <w:tcW w:w="1188" w:type="dxa"/>
            <w:vAlign w:val="top"/>
          </w:tcPr>
          <w:p>
            <w:pPr>
              <w:spacing w:line="300" w:lineRule="exact"/>
              <w:jc w:val="center"/>
              <w:rPr>
                <w:rFonts w:hint="eastAsia"/>
                <w:color w:val="000000"/>
                <w:sz w:val="20"/>
                <w:szCs w:val="20"/>
                <w:vertAlign w:val="baseline"/>
              </w:rPr>
            </w:pPr>
          </w:p>
        </w:tc>
        <w:tc>
          <w:tcPr>
            <w:tcW w:w="912" w:type="dxa"/>
            <w:vAlign w:val="top"/>
          </w:tcPr>
          <w:p>
            <w:pPr>
              <w:spacing w:line="300" w:lineRule="exact"/>
              <w:jc w:val="center"/>
              <w:rPr>
                <w:rFonts w:hint="eastAsia"/>
                <w:color w:val="000000"/>
                <w:sz w:val="20"/>
                <w:szCs w:val="20"/>
                <w:vertAlign w:val="baseline"/>
              </w:rPr>
            </w:pPr>
          </w:p>
        </w:tc>
        <w:tc>
          <w:tcPr>
            <w:tcW w:w="1863" w:type="dxa"/>
            <w:vAlign w:val="top"/>
          </w:tcPr>
          <w:p>
            <w:pPr>
              <w:spacing w:line="300" w:lineRule="exact"/>
              <w:jc w:val="center"/>
              <w:rPr>
                <w:rFonts w:hint="eastAsia"/>
                <w:color w:val="000000"/>
                <w:sz w:val="20"/>
                <w:szCs w:val="20"/>
                <w:vertAlign w:val="baseline"/>
              </w:rPr>
            </w:pPr>
          </w:p>
        </w:tc>
        <w:tc>
          <w:tcPr>
            <w:tcW w:w="2237" w:type="dxa"/>
            <w:vAlign w:val="top"/>
          </w:tcPr>
          <w:p>
            <w:pPr>
              <w:spacing w:line="300" w:lineRule="exact"/>
              <w:jc w:val="center"/>
              <w:rPr>
                <w:rFonts w:hint="eastAsia"/>
                <w:color w:val="00000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625" w:type="dxa"/>
            <w:vAlign w:val="top"/>
          </w:tcPr>
          <w:p>
            <w:pPr>
              <w:spacing w:line="300" w:lineRule="exact"/>
              <w:jc w:val="center"/>
              <w:rPr>
                <w:rFonts w:hint="eastAsia"/>
                <w:color w:val="000000"/>
                <w:sz w:val="20"/>
                <w:szCs w:val="20"/>
                <w:vertAlign w:val="baseline"/>
              </w:rPr>
            </w:pPr>
          </w:p>
        </w:tc>
        <w:tc>
          <w:tcPr>
            <w:tcW w:w="2213" w:type="dxa"/>
            <w:vAlign w:val="top"/>
          </w:tcPr>
          <w:p>
            <w:pPr>
              <w:spacing w:line="300" w:lineRule="exact"/>
              <w:jc w:val="center"/>
              <w:rPr>
                <w:rFonts w:hint="eastAsia"/>
                <w:color w:val="000000"/>
                <w:sz w:val="20"/>
                <w:szCs w:val="20"/>
                <w:vertAlign w:val="baseline"/>
              </w:rPr>
            </w:pPr>
          </w:p>
        </w:tc>
        <w:tc>
          <w:tcPr>
            <w:tcW w:w="2462" w:type="dxa"/>
            <w:vAlign w:val="top"/>
          </w:tcPr>
          <w:p>
            <w:pPr>
              <w:spacing w:line="300" w:lineRule="exact"/>
              <w:jc w:val="center"/>
              <w:rPr>
                <w:rFonts w:hint="eastAsia"/>
                <w:color w:val="000000"/>
                <w:sz w:val="20"/>
                <w:szCs w:val="20"/>
                <w:vertAlign w:val="baseline"/>
              </w:rPr>
            </w:pPr>
          </w:p>
        </w:tc>
        <w:tc>
          <w:tcPr>
            <w:tcW w:w="2025" w:type="dxa"/>
            <w:vAlign w:val="top"/>
          </w:tcPr>
          <w:p>
            <w:pPr>
              <w:spacing w:line="300" w:lineRule="exact"/>
              <w:jc w:val="center"/>
              <w:rPr>
                <w:rFonts w:hint="eastAsia"/>
                <w:color w:val="000000"/>
                <w:sz w:val="20"/>
                <w:szCs w:val="20"/>
                <w:vertAlign w:val="baseline"/>
              </w:rPr>
            </w:pPr>
          </w:p>
        </w:tc>
        <w:tc>
          <w:tcPr>
            <w:tcW w:w="1188" w:type="dxa"/>
            <w:vAlign w:val="top"/>
          </w:tcPr>
          <w:p>
            <w:pPr>
              <w:spacing w:line="300" w:lineRule="exact"/>
              <w:jc w:val="center"/>
              <w:rPr>
                <w:rFonts w:hint="eastAsia"/>
                <w:color w:val="000000"/>
                <w:sz w:val="20"/>
                <w:szCs w:val="20"/>
                <w:vertAlign w:val="baseline"/>
              </w:rPr>
            </w:pPr>
          </w:p>
        </w:tc>
        <w:tc>
          <w:tcPr>
            <w:tcW w:w="912" w:type="dxa"/>
            <w:vAlign w:val="top"/>
          </w:tcPr>
          <w:p>
            <w:pPr>
              <w:spacing w:line="300" w:lineRule="exact"/>
              <w:jc w:val="center"/>
              <w:rPr>
                <w:rFonts w:hint="eastAsia"/>
                <w:color w:val="000000"/>
                <w:sz w:val="20"/>
                <w:szCs w:val="20"/>
                <w:vertAlign w:val="baseline"/>
              </w:rPr>
            </w:pPr>
          </w:p>
        </w:tc>
        <w:tc>
          <w:tcPr>
            <w:tcW w:w="1863" w:type="dxa"/>
            <w:vAlign w:val="top"/>
          </w:tcPr>
          <w:p>
            <w:pPr>
              <w:spacing w:line="300" w:lineRule="exact"/>
              <w:jc w:val="center"/>
              <w:rPr>
                <w:rFonts w:hint="eastAsia"/>
                <w:color w:val="000000"/>
                <w:sz w:val="20"/>
                <w:szCs w:val="20"/>
                <w:vertAlign w:val="baseline"/>
              </w:rPr>
            </w:pPr>
          </w:p>
        </w:tc>
        <w:tc>
          <w:tcPr>
            <w:tcW w:w="2237" w:type="dxa"/>
            <w:vAlign w:val="top"/>
          </w:tcPr>
          <w:p>
            <w:pPr>
              <w:spacing w:line="300" w:lineRule="exact"/>
              <w:jc w:val="center"/>
              <w:rPr>
                <w:rFonts w:hint="eastAsia"/>
                <w:color w:val="000000"/>
                <w:sz w:val="20"/>
                <w:szCs w:val="20"/>
                <w:vertAlign w:val="baseline"/>
              </w:rPr>
            </w:pPr>
          </w:p>
        </w:tc>
      </w:tr>
    </w:tbl>
    <w:p>
      <w:pPr>
        <w:spacing w:line="300" w:lineRule="exact"/>
        <w:rPr>
          <w:rFonts w:ascii="宋体" w:hAnsi="宋体" w:cs="宋体"/>
          <w:color w:val="000000"/>
          <w:sz w:val="20"/>
          <w:szCs w:val="20"/>
        </w:rPr>
      </w:pPr>
      <w:r>
        <w:rPr>
          <w:rFonts w:hint="eastAsia"/>
          <w:color w:val="000000"/>
          <w:sz w:val="20"/>
          <w:szCs w:val="20"/>
        </w:rPr>
        <w:t>说明：表格中的招标产品名称和单位必须与招标标段的相应栏目一致。公司联系人、联系电话以及电子信箱请务必填写仔细。投标产品名称请按注册证上注册的名称填写。包装规格请注明产品各种包装单位（包括最小包装单位、最大包装单位等），如：10只/盒，12盒/箱</w:t>
      </w:r>
      <w:r>
        <w:rPr>
          <w:rFonts w:hint="eastAsia"/>
          <w:color w:val="000000"/>
          <w:sz w:val="20"/>
          <w:szCs w:val="20"/>
          <w:lang w:eastAsia="zh-CN"/>
        </w:rPr>
        <w:t>。</w:t>
      </w:r>
      <w:r>
        <w:rPr>
          <w:rFonts w:hint="eastAsia"/>
          <w:color w:val="000000"/>
          <w:sz w:val="20"/>
          <w:szCs w:val="20"/>
        </w:rPr>
        <w:t>备注是指投标商应标时提供的特殊优惠承诺或其他需另行说明的事宜。</w:t>
      </w:r>
      <w:r>
        <w:rPr>
          <w:rFonts w:hint="eastAsia"/>
          <w:color w:val="000000"/>
          <w:sz w:val="20"/>
          <w:szCs w:val="20"/>
          <w:lang w:eastAsia="zh-CN"/>
        </w:rPr>
        <w:t>发票开具</w:t>
      </w:r>
      <w:r>
        <w:rPr>
          <w:rFonts w:hint="eastAsia"/>
          <w:color w:val="FF0000"/>
          <w:sz w:val="32"/>
          <w:szCs w:val="32"/>
          <w:lang w:eastAsia="zh-CN"/>
        </w:rPr>
        <w:t>增值税专用发票（</w:t>
      </w:r>
      <w:r>
        <w:rPr>
          <w:rFonts w:hint="eastAsia"/>
          <w:color w:val="FF0000"/>
          <w:sz w:val="32"/>
          <w:szCs w:val="32"/>
          <w:lang w:val="en-US" w:eastAsia="zh-CN"/>
        </w:rPr>
        <w:t>13%</w:t>
      </w:r>
      <w:r>
        <w:rPr>
          <w:rFonts w:hint="eastAsia"/>
          <w:color w:val="FF0000"/>
          <w:sz w:val="32"/>
          <w:szCs w:val="32"/>
          <w:lang w:eastAsia="zh-CN"/>
        </w:rPr>
        <w:t>）</w:t>
      </w:r>
      <w:r>
        <w:rPr>
          <w:rFonts w:hint="eastAsia"/>
          <w:color w:val="000000"/>
          <w:sz w:val="20"/>
          <w:szCs w:val="20"/>
          <w:lang w:eastAsia="zh-CN"/>
        </w:rPr>
        <w:t>。</w:t>
      </w:r>
      <w:r>
        <w:rPr>
          <w:rFonts w:hint="eastAsia"/>
          <w:color w:val="000000"/>
          <w:sz w:val="20"/>
          <w:szCs w:val="20"/>
        </w:rPr>
        <w:t>请务必按本Excel表格格式填写，切勿自行增减栏目或合并栏目。</w:t>
      </w:r>
    </w:p>
    <w:p>
      <w:pPr>
        <w:spacing w:line="300" w:lineRule="exact"/>
        <w:ind w:firstLine="6960" w:firstLineChars="2900"/>
        <w:rPr>
          <w:rFonts w:hint="eastAsia" w:ascii="仿宋_GB2312" w:eastAsia="仿宋_GB2312"/>
          <w:color w:val="000000"/>
          <w:sz w:val="24"/>
        </w:rPr>
      </w:pPr>
      <w:r>
        <w:rPr>
          <w:rFonts w:hint="eastAsia" w:ascii="仿宋_GB2312" w:eastAsia="仿宋_GB2312"/>
          <w:color w:val="000000"/>
          <w:sz w:val="24"/>
        </w:rPr>
        <w:t>投标单位（盖章）：</w:t>
      </w:r>
    </w:p>
    <w:p>
      <w:pPr>
        <w:spacing w:line="300" w:lineRule="exact"/>
        <w:ind w:firstLine="6960" w:firstLineChars="2900"/>
        <w:rPr>
          <w:rFonts w:hint="eastAsia" w:ascii="仿宋_GB2312" w:eastAsia="仿宋_GB2312"/>
          <w:color w:val="000000"/>
          <w:sz w:val="24"/>
        </w:rPr>
      </w:pPr>
      <w:r>
        <w:rPr>
          <w:rFonts w:hint="eastAsia" w:ascii="仿宋_GB2312" w:eastAsia="仿宋_GB2312"/>
          <w:color w:val="000000"/>
          <w:sz w:val="24"/>
        </w:rPr>
        <w:t>投标人（签名）：</w:t>
      </w:r>
    </w:p>
    <w:p>
      <w:pPr>
        <w:spacing w:line="300" w:lineRule="exact"/>
        <w:ind w:firstLine="6960" w:firstLineChars="2900"/>
        <w:rPr>
          <w:rFonts w:hint="eastAsia" w:ascii="仿宋_GB2312" w:eastAsia="仿宋_GB2312"/>
          <w:color w:val="000000"/>
          <w:sz w:val="24"/>
        </w:rPr>
      </w:pPr>
      <w:r>
        <w:rPr>
          <w:rFonts w:hint="eastAsia" w:ascii="仿宋_GB2312" w:eastAsia="仿宋_GB2312"/>
          <w:color w:val="000000"/>
          <w:sz w:val="24"/>
        </w:rPr>
        <w:t>投标日期：</w:t>
      </w:r>
    </w:p>
    <w:p>
      <w:pPr>
        <w:spacing w:line="300" w:lineRule="exact"/>
        <w:rPr>
          <w:szCs w:val="21"/>
        </w:rPr>
      </w:pPr>
    </w:p>
    <w:p>
      <w:pPr>
        <w:spacing w:line="480" w:lineRule="exact"/>
        <w:ind w:firstLine="6720" w:firstLineChars="2800"/>
        <w:rPr>
          <w:rFonts w:hint="eastAsia" w:ascii="仿宋_GB2312" w:eastAsia="仿宋_GB2312"/>
          <w:sz w:val="24"/>
        </w:rPr>
      </w:pPr>
    </w:p>
    <w:sectPr>
      <w:pgSz w:w="16840" w:h="11907" w:orient="landscape"/>
      <w:pgMar w:top="1418" w:right="1418" w:bottom="1134" w:left="1134" w:header="851" w:footer="992" w:gutter="0"/>
      <w:cols w:space="720" w:num="1"/>
      <w:docGrid w:linePitch="7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roma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6"/>
      <w:lvlText w:val="%1."/>
      <w:lvlJc w:val="left"/>
      <w:pPr>
        <w:tabs>
          <w:tab w:val="left" w:pos="1200"/>
        </w:tabs>
        <w:ind w:left="1200" w:hanging="360"/>
      </w:pPr>
    </w:lvl>
  </w:abstractNum>
  <w:abstractNum w:abstractNumId="1">
    <w:nsid w:val="FFFFFF7F"/>
    <w:multiLevelType w:val="singleLevel"/>
    <w:tmpl w:val="FFFFFF7F"/>
    <w:lvl w:ilvl="0" w:tentative="0">
      <w:start w:val="1"/>
      <w:numFmt w:val="decimal"/>
      <w:pStyle w:val="2"/>
      <w:lvlText w:val="%1."/>
      <w:lvlJc w:val="left"/>
      <w:pPr>
        <w:tabs>
          <w:tab w:val="left" w:pos="780"/>
        </w:tabs>
        <w:ind w:left="780" w:hanging="360"/>
      </w:pPr>
    </w:lvl>
  </w:abstractNum>
  <w:abstractNum w:abstractNumId="2">
    <w:nsid w:val="FFFFFF88"/>
    <w:multiLevelType w:val="singleLevel"/>
    <w:tmpl w:val="FFFFFF88"/>
    <w:lvl w:ilvl="0" w:tentative="0">
      <w:start w:val="1"/>
      <w:numFmt w:val="decimal"/>
      <w:pStyle w:val="3"/>
      <w:lvlText w:val="%1."/>
      <w:lvlJc w:val="left"/>
      <w:pPr>
        <w:tabs>
          <w:tab w:val="left" w:pos="360"/>
        </w:tabs>
        <w:ind w:left="360" w:hanging="360"/>
      </w:pPr>
    </w:lvl>
  </w:abstractNum>
  <w:abstractNum w:abstractNumId="3">
    <w:nsid w:val="26251968"/>
    <w:multiLevelType w:val="multilevel"/>
    <w:tmpl w:val="26251968"/>
    <w:lvl w:ilvl="0" w:tentative="0">
      <w:start w:val="1"/>
      <w:numFmt w:val="japaneseCounting"/>
      <w:lvlText w:val="%1、"/>
      <w:lvlJc w:val="left"/>
      <w:pPr>
        <w:tabs>
          <w:tab w:val="left" w:pos="1142"/>
        </w:tabs>
        <w:ind w:left="1142" w:hanging="72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72696FE3"/>
    <w:multiLevelType w:val="multilevel"/>
    <w:tmpl w:val="72696FE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45"/>
    <w:rsid w:val="000011D9"/>
    <w:rsid w:val="000012AB"/>
    <w:rsid w:val="000050D8"/>
    <w:rsid w:val="0000512E"/>
    <w:rsid w:val="00005B6C"/>
    <w:rsid w:val="00005E6F"/>
    <w:rsid w:val="00010B0F"/>
    <w:rsid w:val="00013232"/>
    <w:rsid w:val="00022994"/>
    <w:rsid w:val="000237E0"/>
    <w:rsid w:val="000254CE"/>
    <w:rsid w:val="00026D8D"/>
    <w:rsid w:val="00030179"/>
    <w:rsid w:val="00030A4D"/>
    <w:rsid w:val="000312EF"/>
    <w:rsid w:val="000322FE"/>
    <w:rsid w:val="000366DB"/>
    <w:rsid w:val="000455DD"/>
    <w:rsid w:val="0004781D"/>
    <w:rsid w:val="00047977"/>
    <w:rsid w:val="00052797"/>
    <w:rsid w:val="00054FCA"/>
    <w:rsid w:val="0006138C"/>
    <w:rsid w:val="00061451"/>
    <w:rsid w:val="000646C1"/>
    <w:rsid w:val="00065397"/>
    <w:rsid w:val="00066843"/>
    <w:rsid w:val="00067241"/>
    <w:rsid w:val="0007533E"/>
    <w:rsid w:val="00081285"/>
    <w:rsid w:val="00084917"/>
    <w:rsid w:val="0009136F"/>
    <w:rsid w:val="00097974"/>
    <w:rsid w:val="000A278F"/>
    <w:rsid w:val="000A2ACE"/>
    <w:rsid w:val="000A3D20"/>
    <w:rsid w:val="000A6A81"/>
    <w:rsid w:val="000B0046"/>
    <w:rsid w:val="000B0344"/>
    <w:rsid w:val="000B46EF"/>
    <w:rsid w:val="000C0E10"/>
    <w:rsid w:val="000D1E54"/>
    <w:rsid w:val="000D37B6"/>
    <w:rsid w:val="000D6E36"/>
    <w:rsid w:val="000D76D8"/>
    <w:rsid w:val="000D7D87"/>
    <w:rsid w:val="000E0A64"/>
    <w:rsid w:val="000E1274"/>
    <w:rsid w:val="000E52A4"/>
    <w:rsid w:val="000E5B9B"/>
    <w:rsid w:val="000E7E4B"/>
    <w:rsid w:val="000F2383"/>
    <w:rsid w:val="000F3B75"/>
    <w:rsid w:val="000F421B"/>
    <w:rsid w:val="000F6D0F"/>
    <w:rsid w:val="00111FB2"/>
    <w:rsid w:val="001151A3"/>
    <w:rsid w:val="0011534C"/>
    <w:rsid w:val="00117285"/>
    <w:rsid w:val="00117FD1"/>
    <w:rsid w:val="001210D7"/>
    <w:rsid w:val="001254C0"/>
    <w:rsid w:val="0012651E"/>
    <w:rsid w:val="00133053"/>
    <w:rsid w:val="00142C0D"/>
    <w:rsid w:val="0014631B"/>
    <w:rsid w:val="00146936"/>
    <w:rsid w:val="00152C7D"/>
    <w:rsid w:val="001533B3"/>
    <w:rsid w:val="00156639"/>
    <w:rsid w:val="001636C5"/>
    <w:rsid w:val="001640C5"/>
    <w:rsid w:val="00165DF0"/>
    <w:rsid w:val="00167D57"/>
    <w:rsid w:val="00174B13"/>
    <w:rsid w:val="00175C81"/>
    <w:rsid w:val="00175DC0"/>
    <w:rsid w:val="00175E1C"/>
    <w:rsid w:val="0018042F"/>
    <w:rsid w:val="001805FB"/>
    <w:rsid w:val="001814CF"/>
    <w:rsid w:val="00186CF8"/>
    <w:rsid w:val="001955C8"/>
    <w:rsid w:val="001A0F71"/>
    <w:rsid w:val="001A1658"/>
    <w:rsid w:val="001A2CFB"/>
    <w:rsid w:val="001A2E31"/>
    <w:rsid w:val="001A3B5E"/>
    <w:rsid w:val="001A4127"/>
    <w:rsid w:val="001B0FD1"/>
    <w:rsid w:val="001B154C"/>
    <w:rsid w:val="001B30A1"/>
    <w:rsid w:val="001B3394"/>
    <w:rsid w:val="001B3E5C"/>
    <w:rsid w:val="001B46C6"/>
    <w:rsid w:val="001C3922"/>
    <w:rsid w:val="001C7237"/>
    <w:rsid w:val="001D0249"/>
    <w:rsid w:val="001D0D95"/>
    <w:rsid w:val="001D141F"/>
    <w:rsid w:val="001D4121"/>
    <w:rsid w:val="001D6F38"/>
    <w:rsid w:val="001F310C"/>
    <w:rsid w:val="001F68ED"/>
    <w:rsid w:val="001F741F"/>
    <w:rsid w:val="001F77E6"/>
    <w:rsid w:val="00202A16"/>
    <w:rsid w:val="00203983"/>
    <w:rsid w:val="002119FB"/>
    <w:rsid w:val="00213849"/>
    <w:rsid w:val="002178E1"/>
    <w:rsid w:val="00217963"/>
    <w:rsid w:val="0022072F"/>
    <w:rsid w:val="0022073E"/>
    <w:rsid w:val="002220DF"/>
    <w:rsid w:val="0022413D"/>
    <w:rsid w:val="0022541E"/>
    <w:rsid w:val="00225BFD"/>
    <w:rsid w:val="00226D78"/>
    <w:rsid w:val="00227AD5"/>
    <w:rsid w:val="002369C9"/>
    <w:rsid w:val="00237996"/>
    <w:rsid w:val="00244189"/>
    <w:rsid w:val="00253389"/>
    <w:rsid w:val="0025446A"/>
    <w:rsid w:val="002551F1"/>
    <w:rsid w:val="00257384"/>
    <w:rsid w:val="00262D85"/>
    <w:rsid w:val="0026376D"/>
    <w:rsid w:val="00267C92"/>
    <w:rsid w:val="0027514D"/>
    <w:rsid w:val="00275666"/>
    <w:rsid w:val="0027706E"/>
    <w:rsid w:val="00277C9D"/>
    <w:rsid w:val="00277D4B"/>
    <w:rsid w:val="00280548"/>
    <w:rsid w:val="00287973"/>
    <w:rsid w:val="00290A20"/>
    <w:rsid w:val="00291603"/>
    <w:rsid w:val="002A00A0"/>
    <w:rsid w:val="002A076E"/>
    <w:rsid w:val="002A5C85"/>
    <w:rsid w:val="002B27C1"/>
    <w:rsid w:val="002B2E32"/>
    <w:rsid w:val="002B51F7"/>
    <w:rsid w:val="002C11C5"/>
    <w:rsid w:val="002C132E"/>
    <w:rsid w:val="002D0A31"/>
    <w:rsid w:val="002D2F90"/>
    <w:rsid w:val="002D5C45"/>
    <w:rsid w:val="002E3C0D"/>
    <w:rsid w:val="002E4810"/>
    <w:rsid w:val="002E57DB"/>
    <w:rsid w:val="002E698F"/>
    <w:rsid w:val="002E7872"/>
    <w:rsid w:val="002F04AF"/>
    <w:rsid w:val="002F1331"/>
    <w:rsid w:val="002F2176"/>
    <w:rsid w:val="002F4364"/>
    <w:rsid w:val="002F5D20"/>
    <w:rsid w:val="002F65CD"/>
    <w:rsid w:val="002F7813"/>
    <w:rsid w:val="00301509"/>
    <w:rsid w:val="003029C1"/>
    <w:rsid w:val="00312C25"/>
    <w:rsid w:val="00333469"/>
    <w:rsid w:val="00334EA3"/>
    <w:rsid w:val="00342C35"/>
    <w:rsid w:val="00353D5C"/>
    <w:rsid w:val="00354BCC"/>
    <w:rsid w:val="0035559B"/>
    <w:rsid w:val="00355AA7"/>
    <w:rsid w:val="00356B18"/>
    <w:rsid w:val="00357739"/>
    <w:rsid w:val="00362E20"/>
    <w:rsid w:val="0036450B"/>
    <w:rsid w:val="00364624"/>
    <w:rsid w:val="00364D6A"/>
    <w:rsid w:val="003672FE"/>
    <w:rsid w:val="00371A31"/>
    <w:rsid w:val="00383D82"/>
    <w:rsid w:val="00385716"/>
    <w:rsid w:val="00387CE8"/>
    <w:rsid w:val="0039174B"/>
    <w:rsid w:val="003966E5"/>
    <w:rsid w:val="003A3D4A"/>
    <w:rsid w:val="003A4E27"/>
    <w:rsid w:val="003A6440"/>
    <w:rsid w:val="003B076A"/>
    <w:rsid w:val="003B43CB"/>
    <w:rsid w:val="003C0A47"/>
    <w:rsid w:val="003C3A23"/>
    <w:rsid w:val="003C4EB5"/>
    <w:rsid w:val="003C5E76"/>
    <w:rsid w:val="003C65D5"/>
    <w:rsid w:val="003D0C0B"/>
    <w:rsid w:val="003E5A3D"/>
    <w:rsid w:val="003E5FE2"/>
    <w:rsid w:val="003F1FCA"/>
    <w:rsid w:val="003F770E"/>
    <w:rsid w:val="00401153"/>
    <w:rsid w:val="004036E0"/>
    <w:rsid w:val="00403BE5"/>
    <w:rsid w:val="00413171"/>
    <w:rsid w:val="00414643"/>
    <w:rsid w:val="00420D5F"/>
    <w:rsid w:val="00421F3F"/>
    <w:rsid w:val="00423878"/>
    <w:rsid w:val="004239FA"/>
    <w:rsid w:val="00434976"/>
    <w:rsid w:val="00435380"/>
    <w:rsid w:val="00437356"/>
    <w:rsid w:val="00442757"/>
    <w:rsid w:val="00447B76"/>
    <w:rsid w:val="004501AA"/>
    <w:rsid w:val="00450240"/>
    <w:rsid w:val="00450996"/>
    <w:rsid w:val="00454025"/>
    <w:rsid w:val="004557CB"/>
    <w:rsid w:val="00457E75"/>
    <w:rsid w:val="00463310"/>
    <w:rsid w:val="00463A3C"/>
    <w:rsid w:val="00464B53"/>
    <w:rsid w:val="004662D1"/>
    <w:rsid w:val="004729DA"/>
    <w:rsid w:val="004839EE"/>
    <w:rsid w:val="00487A4F"/>
    <w:rsid w:val="00491DDB"/>
    <w:rsid w:val="004963A1"/>
    <w:rsid w:val="00496AC0"/>
    <w:rsid w:val="004A0EB2"/>
    <w:rsid w:val="004A1C1A"/>
    <w:rsid w:val="004A235C"/>
    <w:rsid w:val="004A2416"/>
    <w:rsid w:val="004B15F3"/>
    <w:rsid w:val="004B71F7"/>
    <w:rsid w:val="004C0A9D"/>
    <w:rsid w:val="004C52F0"/>
    <w:rsid w:val="004C5761"/>
    <w:rsid w:val="004C79C8"/>
    <w:rsid w:val="004D270E"/>
    <w:rsid w:val="004D3098"/>
    <w:rsid w:val="004D416F"/>
    <w:rsid w:val="004D60A1"/>
    <w:rsid w:val="004D6394"/>
    <w:rsid w:val="004E4CA2"/>
    <w:rsid w:val="004E5CB5"/>
    <w:rsid w:val="004E77AA"/>
    <w:rsid w:val="004F5482"/>
    <w:rsid w:val="004F7DCB"/>
    <w:rsid w:val="005143DF"/>
    <w:rsid w:val="00514841"/>
    <w:rsid w:val="00514908"/>
    <w:rsid w:val="00515A30"/>
    <w:rsid w:val="00520796"/>
    <w:rsid w:val="005261BD"/>
    <w:rsid w:val="00526AE2"/>
    <w:rsid w:val="00533837"/>
    <w:rsid w:val="005352D9"/>
    <w:rsid w:val="00541D09"/>
    <w:rsid w:val="005420C8"/>
    <w:rsid w:val="00543FB5"/>
    <w:rsid w:val="005509D3"/>
    <w:rsid w:val="00554E98"/>
    <w:rsid w:val="005608FC"/>
    <w:rsid w:val="0056148D"/>
    <w:rsid w:val="00562B82"/>
    <w:rsid w:val="0057549A"/>
    <w:rsid w:val="005764BC"/>
    <w:rsid w:val="005843E3"/>
    <w:rsid w:val="00585997"/>
    <w:rsid w:val="005900FA"/>
    <w:rsid w:val="005934E2"/>
    <w:rsid w:val="005941AD"/>
    <w:rsid w:val="00594FBE"/>
    <w:rsid w:val="00596028"/>
    <w:rsid w:val="005A1066"/>
    <w:rsid w:val="005A467F"/>
    <w:rsid w:val="005B1240"/>
    <w:rsid w:val="005B16AA"/>
    <w:rsid w:val="005B2245"/>
    <w:rsid w:val="005B47CD"/>
    <w:rsid w:val="005B6A2F"/>
    <w:rsid w:val="005B6B8B"/>
    <w:rsid w:val="005B7258"/>
    <w:rsid w:val="005B7624"/>
    <w:rsid w:val="005C13F9"/>
    <w:rsid w:val="005C1438"/>
    <w:rsid w:val="005C3CFB"/>
    <w:rsid w:val="005D026E"/>
    <w:rsid w:val="005D13DB"/>
    <w:rsid w:val="005D2394"/>
    <w:rsid w:val="005D6BEB"/>
    <w:rsid w:val="005E03E7"/>
    <w:rsid w:val="005E0795"/>
    <w:rsid w:val="005E14A8"/>
    <w:rsid w:val="005E1E46"/>
    <w:rsid w:val="005E6FA9"/>
    <w:rsid w:val="005F192C"/>
    <w:rsid w:val="005F1ACF"/>
    <w:rsid w:val="005F2E34"/>
    <w:rsid w:val="005F3E48"/>
    <w:rsid w:val="005F55EF"/>
    <w:rsid w:val="005F782D"/>
    <w:rsid w:val="00600985"/>
    <w:rsid w:val="00601C3C"/>
    <w:rsid w:val="00602BC6"/>
    <w:rsid w:val="006100CB"/>
    <w:rsid w:val="0061044D"/>
    <w:rsid w:val="0061717D"/>
    <w:rsid w:val="006218D3"/>
    <w:rsid w:val="006267C1"/>
    <w:rsid w:val="00626B0B"/>
    <w:rsid w:val="00627406"/>
    <w:rsid w:val="006476B3"/>
    <w:rsid w:val="00650F18"/>
    <w:rsid w:val="006515D1"/>
    <w:rsid w:val="00655E1F"/>
    <w:rsid w:val="006606DF"/>
    <w:rsid w:val="00660A57"/>
    <w:rsid w:val="00662544"/>
    <w:rsid w:val="00667403"/>
    <w:rsid w:val="00667C63"/>
    <w:rsid w:val="00670C15"/>
    <w:rsid w:val="00680469"/>
    <w:rsid w:val="006811A4"/>
    <w:rsid w:val="00684925"/>
    <w:rsid w:val="00685B69"/>
    <w:rsid w:val="006933FD"/>
    <w:rsid w:val="00693BE5"/>
    <w:rsid w:val="006946EB"/>
    <w:rsid w:val="006A4FDF"/>
    <w:rsid w:val="006B03C1"/>
    <w:rsid w:val="006B1036"/>
    <w:rsid w:val="006B2759"/>
    <w:rsid w:val="006C5DB0"/>
    <w:rsid w:val="006C6953"/>
    <w:rsid w:val="006C6D08"/>
    <w:rsid w:val="006D5794"/>
    <w:rsid w:val="006E1738"/>
    <w:rsid w:val="006E1AF3"/>
    <w:rsid w:val="006E20D9"/>
    <w:rsid w:val="006E5427"/>
    <w:rsid w:val="006E672E"/>
    <w:rsid w:val="006E7184"/>
    <w:rsid w:val="006F68B1"/>
    <w:rsid w:val="006F7436"/>
    <w:rsid w:val="00701B3B"/>
    <w:rsid w:val="00706CDB"/>
    <w:rsid w:val="0070744D"/>
    <w:rsid w:val="00713D51"/>
    <w:rsid w:val="00720800"/>
    <w:rsid w:val="0072098F"/>
    <w:rsid w:val="007243E3"/>
    <w:rsid w:val="00725FA6"/>
    <w:rsid w:val="007418BB"/>
    <w:rsid w:val="00750E66"/>
    <w:rsid w:val="00751BB4"/>
    <w:rsid w:val="00757DB1"/>
    <w:rsid w:val="00764E15"/>
    <w:rsid w:val="00767051"/>
    <w:rsid w:val="00773A6A"/>
    <w:rsid w:val="0077509A"/>
    <w:rsid w:val="0078022B"/>
    <w:rsid w:val="00780BD5"/>
    <w:rsid w:val="00785F99"/>
    <w:rsid w:val="00786E8C"/>
    <w:rsid w:val="00787D19"/>
    <w:rsid w:val="00794823"/>
    <w:rsid w:val="00795FAB"/>
    <w:rsid w:val="007A540E"/>
    <w:rsid w:val="007A6AC9"/>
    <w:rsid w:val="007A7E32"/>
    <w:rsid w:val="007B5216"/>
    <w:rsid w:val="007C3972"/>
    <w:rsid w:val="007C42F7"/>
    <w:rsid w:val="007C540D"/>
    <w:rsid w:val="007C63A2"/>
    <w:rsid w:val="007C7DC8"/>
    <w:rsid w:val="007D4CC6"/>
    <w:rsid w:val="007D6E6F"/>
    <w:rsid w:val="007E50C2"/>
    <w:rsid w:val="007E517B"/>
    <w:rsid w:val="008073D0"/>
    <w:rsid w:val="00811645"/>
    <w:rsid w:val="00815DC2"/>
    <w:rsid w:val="0081723C"/>
    <w:rsid w:val="0082008C"/>
    <w:rsid w:val="00821E5F"/>
    <w:rsid w:val="00825CAC"/>
    <w:rsid w:val="00827A1B"/>
    <w:rsid w:val="00832B7D"/>
    <w:rsid w:val="00835338"/>
    <w:rsid w:val="008356A2"/>
    <w:rsid w:val="008365BF"/>
    <w:rsid w:val="00836BC7"/>
    <w:rsid w:val="008409D5"/>
    <w:rsid w:val="00841C04"/>
    <w:rsid w:val="00846C81"/>
    <w:rsid w:val="0084726A"/>
    <w:rsid w:val="00847B6D"/>
    <w:rsid w:val="00851AC0"/>
    <w:rsid w:val="008546E5"/>
    <w:rsid w:val="00857126"/>
    <w:rsid w:val="00860217"/>
    <w:rsid w:val="00862F44"/>
    <w:rsid w:val="008718B4"/>
    <w:rsid w:val="00872021"/>
    <w:rsid w:val="00872029"/>
    <w:rsid w:val="0088184C"/>
    <w:rsid w:val="00881FFD"/>
    <w:rsid w:val="00883812"/>
    <w:rsid w:val="00883E63"/>
    <w:rsid w:val="00884773"/>
    <w:rsid w:val="00887D02"/>
    <w:rsid w:val="00892E5C"/>
    <w:rsid w:val="00893AAD"/>
    <w:rsid w:val="00894A17"/>
    <w:rsid w:val="008966A6"/>
    <w:rsid w:val="00897BCB"/>
    <w:rsid w:val="008A0EBD"/>
    <w:rsid w:val="008A229F"/>
    <w:rsid w:val="008A2BAB"/>
    <w:rsid w:val="008A4850"/>
    <w:rsid w:val="008A7227"/>
    <w:rsid w:val="008B1589"/>
    <w:rsid w:val="008B1641"/>
    <w:rsid w:val="008B41C1"/>
    <w:rsid w:val="008B4A83"/>
    <w:rsid w:val="008B5720"/>
    <w:rsid w:val="008C185B"/>
    <w:rsid w:val="008C4411"/>
    <w:rsid w:val="008C4D54"/>
    <w:rsid w:val="008C6A67"/>
    <w:rsid w:val="008D277A"/>
    <w:rsid w:val="008D5A14"/>
    <w:rsid w:val="008E2541"/>
    <w:rsid w:val="008E3CDC"/>
    <w:rsid w:val="008E559E"/>
    <w:rsid w:val="008E580B"/>
    <w:rsid w:val="008E6554"/>
    <w:rsid w:val="008F2FB0"/>
    <w:rsid w:val="008F3E23"/>
    <w:rsid w:val="008F47CE"/>
    <w:rsid w:val="008F763B"/>
    <w:rsid w:val="0090198B"/>
    <w:rsid w:val="00902215"/>
    <w:rsid w:val="00905745"/>
    <w:rsid w:val="00910466"/>
    <w:rsid w:val="00910FC1"/>
    <w:rsid w:val="00912267"/>
    <w:rsid w:val="009142D1"/>
    <w:rsid w:val="00917D58"/>
    <w:rsid w:val="0092184E"/>
    <w:rsid w:val="00921BA8"/>
    <w:rsid w:val="00922250"/>
    <w:rsid w:val="00924E80"/>
    <w:rsid w:val="0092654F"/>
    <w:rsid w:val="0093794D"/>
    <w:rsid w:val="00937B16"/>
    <w:rsid w:val="00940CC0"/>
    <w:rsid w:val="00943868"/>
    <w:rsid w:val="0094688C"/>
    <w:rsid w:val="00946FEB"/>
    <w:rsid w:val="0095030E"/>
    <w:rsid w:val="00955C77"/>
    <w:rsid w:val="00964D1B"/>
    <w:rsid w:val="009660C5"/>
    <w:rsid w:val="0096664E"/>
    <w:rsid w:val="00966CF2"/>
    <w:rsid w:val="00971607"/>
    <w:rsid w:val="00983579"/>
    <w:rsid w:val="009839BD"/>
    <w:rsid w:val="009852EF"/>
    <w:rsid w:val="00986427"/>
    <w:rsid w:val="0099066A"/>
    <w:rsid w:val="00993F97"/>
    <w:rsid w:val="009B18EC"/>
    <w:rsid w:val="009B2134"/>
    <w:rsid w:val="009B217D"/>
    <w:rsid w:val="009B3810"/>
    <w:rsid w:val="009B6EA6"/>
    <w:rsid w:val="009C1F55"/>
    <w:rsid w:val="009C4D4B"/>
    <w:rsid w:val="009C7D97"/>
    <w:rsid w:val="009D0DB0"/>
    <w:rsid w:val="009E17AF"/>
    <w:rsid w:val="009E3849"/>
    <w:rsid w:val="00A02B8F"/>
    <w:rsid w:val="00A047C5"/>
    <w:rsid w:val="00A13711"/>
    <w:rsid w:val="00A22A19"/>
    <w:rsid w:val="00A36E44"/>
    <w:rsid w:val="00A36FE5"/>
    <w:rsid w:val="00A3746B"/>
    <w:rsid w:val="00A40CCE"/>
    <w:rsid w:val="00A40CDB"/>
    <w:rsid w:val="00A43C8C"/>
    <w:rsid w:val="00A4596C"/>
    <w:rsid w:val="00A50BD0"/>
    <w:rsid w:val="00A53460"/>
    <w:rsid w:val="00A53932"/>
    <w:rsid w:val="00A555E5"/>
    <w:rsid w:val="00A63793"/>
    <w:rsid w:val="00A65BFD"/>
    <w:rsid w:val="00A66E4F"/>
    <w:rsid w:val="00A72ABD"/>
    <w:rsid w:val="00A735DC"/>
    <w:rsid w:val="00A8208F"/>
    <w:rsid w:val="00A861F6"/>
    <w:rsid w:val="00A90BAE"/>
    <w:rsid w:val="00A917FF"/>
    <w:rsid w:val="00A947DE"/>
    <w:rsid w:val="00A95339"/>
    <w:rsid w:val="00A97305"/>
    <w:rsid w:val="00AA564E"/>
    <w:rsid w:val="00AA5C03"/>
    <w:rsid w:val="00AB420A"/>
    <w:rsid w:val="00AB45FC"/>
    <w:rsid w:val="00AB6A1D"/>
    <w:rsid w:val="00AB71F0"/>
    <w:rsid w:val="00AC3B4F"/>
    <w:rsid w:val="00AC6A9E"/>
    <w:rsid w:val="00AD46D3"/>
    <w:rsid w:val="00AD4876"/>
    <w:rsid w:val="00AD672B"/>
    <w:rsid w:val="00AD6901"/>
    <w:rsid w:val="00AE4920"/>
    <w:rsid w:val="00AE49ED"/>
    <w:rsid w:val="00AE65B3"/>
    <w:rsid w:val="00AF21E1"/>
    <w:rsid w:val="00AF64FB"/>
    <w:rsid w:val="00AF6B1C"/>
    <w:rsid w:val="00AF71D6"/>
    <w:rsid w:val="00B00EED"/>
    <w:rsid w:val="00B07E23"/>
    <w:rsid w:val="00B07FD5"/>
    <w:rsid w:val="00B10368"/>
    <w:rsid w:val="00B17F3A"/>
    <w:rsid w:val="00B21430"/>
    <w:rsid w:val="00B21C2D"/>
    <w:rsid w:val="00B23B29"/>
    <w:rsid w:val="00B2793F"/>
    <w:rsid w:val="00B30D61"/>
    <w:rsid w:val="00B365B8"/>
    <w:rsid w:val="00B36E9B"/>
    <w:rsid w:val="00B40059"/>
    <w:rsid w:val="00B41FE8"/>
    <w:rsid w:val="00B448F1"/>
    <w:rsid w:val="00B44B6F"/>
    <w:rsid w:val="00B50140"/>
    <w:rsid w:val="00B521E4"/>
    <w:rsid w:val="00B52550"/>
    <w:rsid w:val="00B66F66"/>
    <w:rsid w:val="00B76BA2"/>
    <w:rsid w:val="00B76CCC"/>
    <w:rsid w:val="00B77353"/>
    <w:rsid w:val="00B808F9"/>
    <w:rsid w:val="00B814AD"/>
    <w:rsid w:val="00B86118"/>
    <w:rsid w:val="00B86D70"/>
    <w:rsid w:val="00B8703A"/>
    <w:rsid w:val="00B87BC2"/>
    <w:rsid w:val="00B87D0B"/>
    <w:rsid w:val="00B94EE4"/>
    <w:rsid w:val="00BA4B6F"/>
    <w:rsid w:val="00BA5046"/>
    <w:rsid w:val="00BA6FE7"/>
    <w:rsid w:val="00BA7AA5"/>
    <w:rsid w:val="00BB3078"/>
    <w:rsid w:val="00BB7CC4"/>
    <w:rsid w:val="00BB7FAC"/>
    <w:rsid w:val="00BC0198"/>
    <w:rsid w:val="00BD157D"/>
    <w:rsid w:val="00BD5C90"/>
    <w:rsid w:val="00BD5F13"/>
    <w:rsid w:val="00BE257F"/>
    <w:rsid w:val="00BE28F7"/>
    <w:rsid w:val="00BE6217"/>
    <w:rsid w:val="00BF0804"/>
    <w:rsid w:val="00BF19EE"/>
    <w:rsid w:val="00BF2FB7"/>
    <w:rsid w:val="00BF3C38"/>
    <w:rsid w:val="00BF4CD6"/>
    <w:rsid w:val="00BF799C"/>
    <w:rsid w:val="00C06B40"/>
    <w:rsid w:val="00C10B66"/>
    <w:rsid w:val="00C20444"/>
    <w:rsid w:val="00C23378"/>
    <w:rsid w:val="00C248B2"/>
    <w:rsid w:val="00C317FE"/>
    <w:rsid w:val="00C34A5A"/>
    <w:rsid w:val="00C43811"/>
    <w:rsid w:val="00C515DF"/>
    <w:rsid w:val="00C52294"/>
    <w:rsid w:val="00C56EB8"/>
    <w:rsid w:val="00C601DA"/>
    <w:rsid w:val="00C630A1"/>
    <w:rsid w:val="00C66BFF"/>
    <w:rsid w:val="00C70359"/>
    <w:rsid w:val="00C7535C"/>
    <w:rsid w:val="00C80230"/>
    <w:rsid w:val="00C8052E"/>
    <w:rsid w:val="00C82F07"/>
    <w:rsid w:val="00C84772"/>
    <w:rsid w:val="00C85106"/>
    <w:rsid w:val="00C9041C"/>
    <w:rsid w:val="00C9192D"/>
    <w:rsid w:val="00C9260A"/>
    <w:rsid w:val="00C93C26"/>
    <w:rsid w:val="00C95C5C"/>
    <w:rsid w:val="00CA1B49"/>
    <w:rsid w:val="00CA2EEF"/>
    <w:rsid w:val="00CA3BB7"/>
    <w:rsid w:val="00CA7991"/>
    <w:rsid w:val="00CC0F02"/>
    <w:rsid w:val="00CC1263"/>
    <w:rsid w:val="00CD0AB2"/>
    <w:rsid w:val="00CD3230"/>
    <w:rsid w:val="00CE00E6"/>
    <w:rsid w:val="00CE4BEC"/>
    <w:rsid w:val="00CE514A"/>
    <w:rsid w:val="00CF3C6D"/>
    <w:rsid w:val="00CF5449"/>
    <w:rsid w:val="00CF5755"/>
    <w:rsid w:val="00CF695D"/>
    <w:rsid w:val="00CF6B94"/>
    <w:rsid w:val="00CF7554"/>
    <w:rsid w:val="00D024ED"/>
    <w:rsid w:val="00D0261F"/>
    <w:rsid w:val="00D02AB0"/>
    <w:rsid w:val="00D03E86"/>
    <w:rsid w:val="00D0748D"/>
    <w:rsid w:val="00D074E8"/>
    <w:rsid w:val="00D10A23"/>
    <w:rsid w:val="00D15591"/>
    <w:rsid w:val="00D23B20"/>
    <w:rsid w:val="00D23CD6"/>
    <w:rsid w:val="00D435CB"/>
    <w:rsid w:val="00D51589"/>
    <w:rsid w:val="00D52A8A"/>
    <w:rsid w:val="00D53A5B"/>
    <w:rsid w:val="00D544D8"/>
    <w:rsid w:val="00D5483C"/>
    <w:rsid w:val="00D60AC7"/>
    <w:rsid w:val="00D63C2F"/>
    <w:rsid w:val="00D6645D"/>
    <w:rsid w:val="00D73F68"/>
    <w:rsid w:val="00D76B3F"/>
    <w:rsid w:val="00D7751A"/>
    <w:rsid w:val="00D84A6B"/>
    <w:rsid w:val="00D8660B"/>
    <w:rsid w:val="00D94FC3"/>
    <w:rsid w:val="00D9615F"/>
    <w:rsid w:val="00DA4335"/>
    <w:rsid w:val="00DB1CEB"/>
    <w:rsid w:val="00DB4A2D"/>
    <w:rsid w:val="00DB4DB8"/>
    <w:rsid w:val="00DB627F"/>
    <w:rsid w:val="00DC45F8"/>
    <w:rsid w:val="00DC55E1"/>
    <w:rsid w:val="00DC73FD"/>
    <w:rsid w:val="00DC746B"/>
    <w:rsid w:val="00DD086F"/>
    <w:rsid w:val="00DD21FF"/>
    <w:rsid w:val="00DD3CB1"/>
    <w:rsid w:val="00DD784A"/>
    <w:rsid w:val="00DE036C"/>
    <w:rsid w:val="00DE64A4"/>
    <w:rsid w:val="00DE6538"/>
    <w:rsid w:val="00DF11B8"/>
    <w:rsid w:val="00DF2C39"/>
    <w:rsid w:val="00DF5591"/>
    <w:rsid w:val="00DF6438"/>
    <w:rsid w:val="00DF7690"/>
    <w:rsid w:val="00E0023F"/>
    <w:rsid w:val="00E0107D"/>
    <w:rsid w:val="00E02D9D"/>
    <w:rsid w:val="00E16AE2"/>
    <w:rsid w:val="00E21251"/>
    <w:rsid w:val="00E2254C"/>
    <w:rsid w:val="00E228BF"/>
    <w:rsid w:val="00E229E9"/>
    <w:rsid w:val="00E30837"/>
    <w:rsid w:val="00E3122D"/>
    <w:rsid w:val="00E315C8"/>
    <w:rsid w:val="00E33F1E"/>
    <w:rsid w:val="00E3522B"/>
    <w:rsid w:val="00E42A98"/>
    <w:rsid w:val="00E4370F"/>
    <w:rsid w:val="00E552B0"/>
    <w:rsid w:val="00E55A0E"/>
    <w:rsid w:val="00E61AC0"/>
    <w:rsid w:val="00E6595F"/>
    <w:rsid w:val="00E70088"/>
    <w:rsid w:val="00E75315"/>
    <w:rsid w:val="00E761E8"/>
    <w:rsid w:val="00E76691"/>
    <w:rsid w:val="00E8050F"/>
    <w:rsid w:val="00E86E55"/>
    <w:rsid w:val="00E901B2"/>
    <w:rsid w:val="00EA2794"/>
    <w:rsid w:val="00EA5E6E"/>
    <w:rsid w:val="00EA65FD"/>
    <w:rsid w:val="00EB04CF"/>
    <w:rsid w:val="00EB29E6"/>
    <w:rsid w:val="00EB30AD"/>
    <w:rsid w:val="00EB36D0"/>
    <w:rsid w:val="00EB4C30"/>
    <w:rsid w:val="00EC17F4"/>
    <w:rsid w:val="00EC2AED"/>
    <w:rsid w:val="00EC5AB1"/>
    <w:rsid w:val="00EC5D19"/>
    <w:rsid w:val="00EC68F6"/>
    <w:rsid w:val="00ED307F"/>
    <w:rsid w:val="00ED68A1"/>
    <w:rsid w:val="00EE14AD"/>
    <w:rsid w:val="00EE37A5"/>
    <w:rsid w:val="00EE7828"/>
    <w:rsid w:val="00EF006B"/>
    <w:rsid w:val="00EF13AA"/>
    <w:rsid w:val="00EF6DA5"/>
    <w:rsid w:val="00F02EC3"/>
    <w:rsid w:val="00F052B5"/>
    <w:rsid w:val="00F11204"/>
    <w:rsid w:val="00F12CCA"/>
    <w:rsid w:val="00F153BE"/>
    <w:rsid w:val="00F25A44"/>
    <w:rsid w:val="00F272D2"/>
    <w:rsid w:val="00F37DF3"/>
    <w:rsid w:val="00F40022"/>
    <w:rsid w:val="00F402FF"/>
    <w:rsid w:val="00F41234"/>
    <w:rsid w:val="00F4326D"/>
    <w:rsid w:val="00F45D2E"/>
    <w:rsid w:val="00F46D5A"/>
    <w:rsid w:val="00F4716D"/>
    <w:rsid w:val="00F5088A"/>
    <w:rsid w:val="00F50E87"/>
    <w:rsid w:val="00F51793"/>
    <w:rsid w:val="00F550D6"/>
    <w:rsid w:val="00F57942"/>
    <w:rsid w:val="00F619ED"/>
    <w:rsid w:val="00F62721"/>
    <w:rsid w:val="00F62C6A"/>
    <w:rsid w:val="00F722FE"/>
    <w:rsid w:val="00F855C9"/>
    <w:rsid w:val="00F87A74"/>
    <w:rsid w:val="00F927AE"/>
    <w:rsid w:val="00F94BE8"/>
    <w:rsid w:val="00F959EB"/>
    <w:rsid w:val="00FA2C10"/>
    <w:rsid w:val="00FA6656"/>
    <w:rsid w:val="00FB0268"/>
    <w:rsid w:val="00FB5DBD"/>
    <w:rsid w:val="00FC13EC"/>
    <w:rsid w:val="00FC17DA"/>
    <w:rsid w:val="00FC371C"/>
    <w:rsid w:val="00FC7EBE"/>
    <w:rsid w:val="00FD0075"/>
    <w:rsid w:val="00FD096B"/>
    <w:rsid w:val="00FD4142"/>
    <w:rsid w:val="00FD66B5"/>
    <w:rsid w:val="00FD751E"/>
    <w:rsid w:val="00FE0B64"/>
    <w:rsid w:val="00FE7B9D"/>
    <w:rsid w:val="00FF43ED"/>
    <w:rsid w:val="01251B19"/>
    <w:rsid w:val="012F4DB5"/>
    <w:rsid w:val="017556D3"/>
    <w:rsid w:val="01FA36D4"/>
    <w:rsid w:val="03BF3243"/>
    <w:rsid w:val="03FD73D3"/>
    <w:rsid w:val="03FD7C0B"/>
    <w:rsid w:val="045C57BE"/>
    <w:rsid w:val="04941493"/>
    <w:rsid w:val="059E6030"/>
    <w:rsid w:val="065E1727"/>
    <w:rsid w:val="06EF5B28"/>
    <w:rsid w:val="077A6F30"/>
    <w:rsid w:val="087A4A7F"/>
    <w:rsid w:val="089D693D"/>
    <w:rsid w:val="097C3A13"/>
    <w:rsid w:val="09D47EFC"/>
    <w:rsid w:val="09DA143D"/>
    <w:rsid w:val="0A28109E"/>
    <w:rsid w:val="0A9C51CB"/>
    <w:rsid w:val="0BCD1D89"/>
    <w:rsid w:val="0C900B86"/>
    <w:rsid w:val="0D2F01C1"/>
    <w:rsid w:val="0ECD0DDE"/>
    <w:rsid w:val="108C7F07"/>
    <w:rsid w:val="110A44FB"/>
    <w:rsid w:val="11BE2E42"/>
    <w:rsid w:val="12346A69"/>
    <w:rsid w:val="129C6964"/>
    <w:rsid w:val="14920580"/>
    <w:rsid w:val="14CC3926"/>
    <w:rsid w:val="15D16658"/>
    <w:rsid w:val="1603144D"/>
    <w:rsid w:val="17911579"/>
    <w:rsid w:val="18D30794"/>
    <w:rsid w:val="1A6A4640"/>
    <w:rsid w:val="1B0B3698"/>
    <w:rsid w:val="1B131D5A"/>
    <w:rsid w:val="1B2E20AE"/>
    <w:rsid w:val="1B6C6807"/>
    <w:rsid w:val="1B7E5F63"/>
    <w:rsid w:val="1C675106"/>
    <w:rsid w:val="1D442EF9"/>
    <w:rsid w:val="1E7F0F6B"/>
    <w:rsid w:val="1E8B5FFE"/>
    <w:rsid w:val="1F2C17D4"/>
    <w:rsid w:val="20505A68"/>
    <w:rsid w:val="20531EB2"/>
    <w:rsid w:val="23425F33"/>
    <w:rsid w:val="237930E5"/>
    <w:rsid w:val="23EC3CB0"/>
    <w:rsid w:val="24260FB4"/>
    <w:rsid w:val="245B4B29"/>
    <w:rsid w:val="24E94A40"/>
    <w:rsid w:val="250C5E9F"/>
    <w:rsid w:val="25B34DFB"/>
    <w:rsid w:val="263756D6"/>
    <w:rsid w:val="26383E7F"/>
    <w:rsid w:val="26482203"/>
    <w:rsid w:val="269D202F"/>
    <w:rsid w:val="26B35E35"/>
    <w:rsid w:val="28102836"/>
    <w:rsid w:val="2827362F"/>
    <w:rsid w:val="28440D9D"/>
    <w:rsid w:val="29B36B5F"/>
    <w:rsid w:val="2A5D18FA"/>
    <w:rsid w:val="2A60620B"/>
    <w:rsid w:val="2A7D7719"/>
    <w:rsid w:val="2B583616"/>
    <w:rsid w:val="2C2D200C"/>
    <w:rsid w:val="2C896D08"/>
    <w:rsid w:val="2CD9457A"/>
    <w:rsid w:val="2D3E4A23"/>
    <w:rsid w:val="2DEA6E2B"/>
    <w:rsid w:val="2E47130C"/>
    <w:rsid w:val="2E5F5FDB"/>
    <w:rsid w:val="2EDB52E8"/>
    <w:rsid w:val="2EE20352"/>
    <w:rsid w:val="2F537857"/>
    <w:rsid w:val="2FD977C3"/>
    <w:rsid w:val="2FFE75DA"/>
    <w:rsid w:val="30C87734"/>
    <w:rsid w:val="327029AA"/>
    <w:rsid w:val="329F17F1"/>
    <w:rsid w:val="32F1140A"/>
    <w:rsid w:val="337D0699"/>
    <w:rsid w:val="339C7DF3"/>
    <w:rsid w:val="33E4359B"/>
    <w:rsid w:val="34376ADA"/>
    <w:rsid w:val="34493AF3"/>
    <w:rsid w:val="348C35A6"/>
    <w:rsid w:val="34944694"/>
    <w:rsid w:val="349B5C79"/>
    <w:rsid w:val="34F307F6"/>
    <w:rsid w:val="356E0BBA"/>
    <w:rsid w:val="360B39EB"/>
    <w:rsid w:val="372A63BC"/>
    <w:rsid w:val="3956235E"/>
    <w:rsid w:val="39C03690"/>
    <w:rsid w:val="3A7D1531"/>
    <w:rsid w:val="3A913EBC"/>
    <w:rsid w:val="3AFC6D16"/>
    <w:rsid w:val="3C5069D6"/>
    <w:rsid w:val="3CA8604A"/>
    <w:rsid w:val="3E275763"/>
    <w:rsid w:val="3EB342E8"/>
    <w:rsid w:val="3EE67E57"/>
    <w:rsid w:val="3FD85D21"/>
    <w:rsid w:val="404C2148"/>
    <w:rsid w:val="40613BBD"/>
    <w:rsid w:val="40BC5157"/>
    <w:rsid w:val="416B76CB"/>
    <w:rsid w:val="4178535D"/>
    <w:rsid w:val="41DB1690"/>
    <w:rsid w:val="42EC1BAC"/>
    <w:rsid w:val="43133655"/>
    <w:rsid w:val="432E4CEA"/>
    <w:rsid w:val="437620AF"/>
    <w:rsid w:val="446F1629"/>
    <w:rsid w:val="4529757D"/>
    <w:rsid w:val="45583499"/>
    <w:rsid w:val="45976183"/>
    <w:rsid w:val="460D1125"/>
    <w:rsid w:val="469327EB"/>
    <w:rsid w:val="482828C0"/>
    <w:rsid w:val="484317C3"/>
    <w:rsid w:val="48721871"/>
    <w:rsid w:val="48F2629E"/>
    <w:rsid w:val="49153B29"/>
    <w:rsid w:val="4A612732"/>
    <w:rsid w:val="4AD87927"/>
    <w:rsid w:val="4D28364F"/>
    <w:rsid w:val="4DD821FD"/>
    <w:rsid w:val="4DF602A7"/>
    <w:rsid w:val="4E0521AD"/>
    <w:rsid w:val="4E542CE6"/>
    <w:rsid w:val="4E6B50EF"/>
    <w:rsid w:val="4ED132A2"/>
    <w:rsid w:val="4EE0490D"/>
    <w:rsid w:val="4F11298A"/>
    <w:rsid w:val="4FB36CEE"/>
    <w:rsid w:val="4FCE5B17"/>
    <w:rsid w:val="502341E7"/>
    <w:rsid w:val="50AE4B49"/>
    <w:rsid w:val="50FF6CA5"/>
    <w:rsid w:val="532C6B35"/>
    <w:rsid w:val="536D3D41"/>
    <w:rsid w:val="53A3226C"/>
    <w:rsid w:val="54A9506B"/>
    <w:rsid w:val="55304B38"/>
    <w:rsid w:val="55FC4CBA"/>
    <w:rsid w:val="56610C38"/>
    <w:rsid w:val="56F30FD2"/>
    <w:rsid w:val="57092F5B"/>
    <w:rsid w:val="57232A86"/>
    <w:rsid w:val="57F736B0"/>
    <w:rsid w:val="584657FD"/>
    <w:rsid w:val="5852785A"/>
    <w:rsid w:val="586452F0"/>
    <w:rsid w:val="58D023FD"/>
    <w:rsid w:val="58FA042C"/>
    <w:rsid w:val="591D6A37"/>
    <w:rsid w:val="594B2EF7"/>
    <w:rsid w:val="59A11F8E"/>
    <w:rsid w:val="59BA0AA2"/>
    <w:rsid w:val="5A1B5353"/>
    <w:rsid w:val="5A8C258A"/>
    <w:rsid w:val="5B9833D6"/>
    <w:rsid w:val="5C002C38"/>
    <w:rsid w:val="5C182E5A"/>
    <w:rsid w:val="5C4E78A1"/>
    <w:rsid w:val="5DF0112E"/>
    <w:rsid w:val="5E9F52BB"/>
    <w:rsid w:val="5F4C6435"/>
    <w:rsid w:val="604631D2"/>
    <w:rsid w:val="613B7996"/>
    <w:rsid w:val="61D94739"/>
    <w:rsid w:val="6244547E"/>
    <w:rsid w:val="62EC67BA"/>
    <w:rsid w:val="633B10A6"/>
    <w:rsid w:val="63D3591B"/>
    <w:rsid w:val="64DB550D"/>
    <w:rsid w:val="65234E22"/>
    <w:rsid w:val="65550617"/>
    <w:rsid w:val="661E65B0"/>
    <w:rsid w:val="669B0C46"/>
    <w:rsid w:val="67D32AE1"/>
    <w:rsid w:val="67DF52DD"/>
    <w:rsid w:val="686D3AD6"/>
    <w:rsid w:val="693F3769"/>
    <w:rsid w:val="69BC7BF5"/>
    <w:rsid w:val="6A021E01"/>
    <w:rsid w:val="6A8A513B"/>
    <w:rsid w:val="6AEA2516"/>
    <w:rsid w:val="6C0C0591"/>
    <w:rsid w:val="6C241AB4"/>
    <w:rsid w:val="6C465E68"/>
    <w:rsid w:val="6C696134"/>
    <w:rsid w:val="6C893D8E"/>
    <w:rsid w:val="6CEF4F0F"/>
    <w:rsid w:val="6D703F35"/>
    <w:rsid w:val="6E806D62"/>
    <w:rsid w:val="6E8D7315"/>
    <w:rsid w:val="6FE57E77"/>
    <w:rsid w:val="70AE0B7E"/>
    <w:rsid w:val="70E75968"/>
    <w:rsid w:val="711B0698"/>
    <w:rsid w:val="722507A5"/>
    <w:rsid w:val="729058D4"/>
    <w:rsid w:val="72CC459E"/>
    <w:rsid w:val="732D78E1"/>
    <w:rsid w:val="73AB51C8"/>
    <w:rsid w:val="73B20E01"/>
    <w:rsid w:val="74033D90"/>
    <w:rsid w:val="74466BEB"/>
    <w:rsid w:val="74BE56ED"/>
    <w:rsid w:val="74CB6A49"/>
    <w:rsid w:val="75955800"/>
    <w:rsid w:val="761B4A76"/>
    <w:rsid w:val="76935694"/>
    <w:rsid w:val="77213162"/>
    <w:rsid w:val="77281991"/>
    <w:rsid w:val="775C0B11"/>
    <w:rsid w:val="775D1992"/>
    <w:rsid w:val="783B501D"/>
    <w:rsid w:val="78726016"/>
    <w:rsid w:val="787C022D"/>
    <w:rsid w:val="78926D83"/>
    <w:rsid w:val="78B17FC1"/>
    <w:rsid w:val="79716AC9"/>
    <w:rsid w:val="79B77CD1"/>
    <w:rsid w:val="7A363F8C"/>
    <w:rsid w:val="7A5A1DC2"/>
    <w:rsid w:val="7AF70E95"/>
    <w:rsid w:val="7BEC037B"/>
    <w:rsid w:val="7C0769CE"/>
    <w:rsid w:val="7C1D777F"/>
    <w:rsid w:val="7D9D3CA4"/>
    <w:rsid w:val="7DE6517C"/>
    <w:rsid w:val="7DE97261"/>
    <w:rsid w:val="7DEB52B9"/>
    <w:rsid w:val="7E472D6F"/>
    <w:rsid w:val="7E7E07AF"/>
    <w:rsid w:val="7E8412A5"/>
    <w:rsid w:val="7ED21321"/>
    <w:rsid w:val="7EE768CA"/>
    <w:rsid w:val="7F8D588C"/>
    <w:rsid w:val="7F9662E9"/>
    <w:rsid w:val="7FF478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2">
    <w:name w:val="List Number 2"/>
    <w:basedOn w:val="1"/>
    <w:uiPriority w:val="0"/>
    <w:pPr>
      <w:numPr>
        <w:ilvl w:val="0"/>
        <w:numId w:val="1"/>
      </w:numPr>
    </w:pPr>
  </w:style>
  <w:style w:type="paragraph" w:styleId="3">
    <w:name w:val="List Number"/>
    <w:basedOn w:val="1"/>
    <w:uiPriority w:val="0"/>
    <w:pPr>
      <w:numPr>
        <w:ilvl w:val="0"/>
        <w:numId w:val="2"/>
      </w:numPr>
    </w:pPr>
  </w:style>
  <w:style w:type="paragraph" w:styleId="4">
    <w:name w:val="Body Text"/>
    <w:basedOn w:val="1"/>
    <w:uiPriority w:val="0"/>
    <w:pPr>
      <w:spacing w:after="120"/>
    </w:pPr>
  </w:style>
  <w:style w:type="paragraph" w:styleId="5">
    <w:name w:val="Body Text Indent"/>
    <w:basedOn w:val="1"/>
    <w:link w:val="23"/>
    <w:uiPriority w:val="0"/>
    <w:pPr>
      <w:spacing w:after="120"/>
      <w:ind w:left="420" w:leftChars="200"/>
    </w:pPr>
  </w:style>
  <w:style w:type="paragraph" w:styleId="6">
    <w:name w:val="List Number 3"/>
    <w:basedOn w:val="1"/>
    <w:uiPriority w:val="0"/>
    <w:pPr>
      <w:numPr>
        <w:ilvl w:val="0"/>
        <w:numId w:val="3"/>
      </w:numPr>
    </w:pPr>
  </w:style>
  <w:style w:type="paragraph" w:styleId="7">
    <w:name w:val="Plain Text"/>
    <w:basedOn w:val="1"/>
    <w:link w:val="20"/>
    <w:uiPriority w:val="0"/>
    <w:rPr>
      <w:rFonts w:ascii="宋体" w:hAnsi="Courier New"/>
      <w:szCs w:val="20"/>
    </w:rPr>
  </w:style>
  <w:style w:type="paragraph" w:styleId="8">
    <w:name w:val="Date"/>
    <w:basedOn w:val="1"/>
    <w:next w:val="1"/>
    <w:link w:val="22"/>
    <w:uiPriority w:val="0"/>
    <w:rPr>
      <w:rFonts w:ascii="楷体_GB2312" w:eastAsia="楷体_GB2312"/>
      <w:b/>
      <w:sz w:val="28"/>
      <w:szCs w:val="20"/>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Hyperlink"/>
    <w:basedOn w:val="12"/>
    <w:uiPriority w:val="0"/>
    <w:rPr>
      <w:color w:val="0000FF"/>
      <w:u w:val="single"/>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部分1"/>
    <w:basedOn w:val="1"/>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8">
    <w:name w:val="正文段"/>
    <w:basedOn w:val="1"/>
    <w:link w:val="21"/>
    <w:uiPriority w:val="0"/>
    <w:pPr>
      <w:widowControl/>
      <w:snapToGrid w:val="0"/>
      <w:spacing w:after="50" w:afterLines="50"/>
      <w:ind w:firstLine="200" w:firstLineChars="200"/>
    </w:pPr>
    <w:rPr>
      <w:kern w:val="0"/>
      <w:sz w:val="24"/>
      <w:szCs w:val="20"/>
    </w:rPr>
  </w:style>
  <w:style w:type="paragraph" w:customStyle="1" w:styleId="19">
    <w:name w:val="Char Char Char Char1"/>
    <w:basedOn w:val="1"/>
    <w:uiPriority w:val="0"/>
    <w:rPr>
      <w:rFonts w:ascii="Tahoma" w:hAnsi="Tahoma"/>
      <w:sz w:val="24"/>
      <w:szCs w:val="20"/>
    </w:rPr>
  </w:style>
  <w:style w:type="character" w:customStyle="1" w:styleId="20">
    <w:name w:val="普通文字 Char Char Char1"/>
    <w:aliases w:val="普通文字 Char Char1,普通文字 Char1,纯文本 Char Char1,纯文本 Char Char Char,普通文字 Char Char Char Char Char,普通文字 Char Char Char Char1,小 Char,Texte Char,正 文 1 Char,普通文字1 Char,普通文字2 Char,普通文字3 Char,普通文字4 Char,普通文字5 Char,普通文字6 Char,普通文字11 Char"/>
    <w:link w:val="7"/>
    <w:uiPriority w:val="0"/>
    <w:rPr>
      <w:rFonts w:ascii="宋体" w:hAnsi="Courier New" w:eastAsia="宋体"/>
      <w:kern w:val="2"/>
      <w:sz w:val="21"/>
      <w:lang w:val="en-US" w:eastAsia="zh-CN" w:bidi="ar-SA"/>
    </w:rPr>
  </w:style>
  <w:style w:type="character" w:customStyle="1" w:styleId="21">
    <w:name w:val="正文段 Char"/>
    <w:link w:val="18"/>
    <w:uiPriority w:val="0"/>
    <w:rPr>
      <w:rFonts w:eastAsia="宋体"/>
      <w:sz w:val="24"/>
      <w:lang w:val="en-US" w:eastAsia="zh-CN" w:bidi="ar-SA"/>
    </w:rPr>
  </w:style>
  <w:style w:type="character" w:customStyle="1" w:styleId="22">
    <w:name w:val=" Char Char"/>
    <w:link w:val="8"/>
    <w:uiPriority w:val="0"/>
    <w:rPr>
      <w:rFonts w:ascii="楷体_GB2312" w:eastAsia="楷体_GB2312"/>
      <w:b/>
      <w:kern w:val="2"/>
      <w:sz w:val="28"/>
      <w:lang w:val="en-US" w:eastAsia="zh-CN" w:bidi="ar-SA"/>
    </w:rPr>
  </w:style>
  <w:style w:type="character" w:customStyle="1" w:styleId="23">
    <w:name w:val="正文文字首行缩进 Char"/>
    <w:aliases w:val="PI Char,正文文本缩进 Char1 Char,正文文字缩进 Char Char Char,正文文本缩进 Char Char Char1 Char,正文文字缩进 Char Char Char Char1 Char,正文文本缩进 Char1 Char Char Char Char,正文文字缩进 Char1 Char Char Char Char,正文文本缩进 Char Char Char Char Char Char,正文文字表 Char,正文文 Char Char"/>
    <w:link w:val="5"/>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微软公司</Company>
  <Pages>1</Pages>
  <Words>1705</Words>
  <Characters>9723</Characters>
  <Lines>81</Lines>
  <Paragraphs>22</Paragraphs>
  <TotalTime>0</TotalTime>
  <ScaleCrop>false</ScaleCrop>
  <LinksUpToDate>false</LinksUpToDate>
  <CharactersWithSpaces>11406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2017-01-11T12:33:00Z</dcterms:created>
  <dc:creator>沈华荣</dc:creator>
  <cp:lastModifiedBy>苗苗</cp:lastModifiedBy>
  <dcterms:modified xsi:type="dcterms:W3CDTF">2020-08-28T02:01:22Z</dcterms:modified>
  <cp:revision>907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